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</w:p>
    <w:p>
      <w:pPr>
        <w:pStyle w:val="text-align-right3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3366ff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Employer:  </w:t>
      </w:r>
      <w:r>
        <w:rPr>
          <w:rFonts w:ascii="Helvetica" w:hAnsi="Helvetica"/>
          <w:b w:val="1"/>
          <w:bCs w:val="1"/>
          <w:sz w:val="28"/>
          <w:szCs w:val="28"/>
          <w:u w:color="3366ff"/>
          <w:rtl w:val="0"/>
          <w:lang w:val="en-US"/>
        </w:rPr>
        <w:t xml:space="preserve">Refusal of a discontinuous </w:t>
      </w:r>
      <w:r>
        <w:rPr>
          <w:rFonts w:ascii="Helvetica" w:hAnsi="Helvetica"/>
          <w:b w:val="1"/>
          <w:bCs w:val="1"/>
          <w:sz w:val="28"/>
          <w:szCs w:val="28"/>
          <w:u w:color="3366ff"/>
          <w:rtl w:val="0"/>
          <w:lang w:val="en-US"/>
        </w:rPr>
        <w:t>Shared Parental L</w:t>
      </w:r>
      <w:r>
        <w:rPr>
          <w:rFonts w:ascii="Helvetica" w:hAnsi="Helvetica"/>
          <w:b w:val="1"/>
          <w:bCs w:val="1"/>
          <w:sz w:val="28"/>
          <w:szCs w:val="28"/>
          <w:u w:color="3366ff"/>
          <w:rtl w:val="0"/>
          <w:lang w:val="en-US"/>
        </w:rPr>
        <w:t xml:space="preserve">eave booking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  <w:u w:color="3366ff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  <w:u w:color="3366ff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Date dd/mm/yy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Dear ...................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Thank you for your notice booking Shared Parental Leave that was given on dd/mm/yy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Having given the proposal thorough consideration, I regret that the organisation is unable to agree to the pattern of discontinuous leave that you requested.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Unless your notice is withdrawn the total amount of leave requested in your notice, amounting to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……………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weeks, will automatically become a continuous block. Unless the organisation is informed otherwise this will begin on the date you originally requested your leave period to start dd/mm/yy.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If you would like the period to begin on a different date please confirm this to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[name of individual/HR department]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on or before dd/mm/yy. Please remember that the start date cannot be sooner than eight weeks from the date your original notice was given.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Alternatively you may withdraw your notification on or before dd/mm/yy. This would then not count as one of your notifications.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you have any questions about any aspect of your Shared Parental Leave and/or pay entitlement, please do not hesitate to speak to [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name of individual/HR department]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Yours sincerely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..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……………………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-align-right3">
    <w:name w:val="text-align-right3"/>
    <w:next w:val="text-align-right3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210" w:after="18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Normal (Web)73">
    <w:name w:val="Normal (Web)73"/>
    <w:next w:val="Normal (Web)7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