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A8AB" w14:textId="77777777" w:rsidR="002F07F2" w:rsidRDefault="002F07F2" w:rsidP="002F07F2">
      <w:pPr>
        <w:shd w:val="clear" w:color="auto" w:fill="FFFFFF"/>
        <w:spacing w:before="210" w:after="0" w:line="672" w:lineRule="atLeast"/>
        <w:jc w:val="center"/>
        <w:outlineLvl w:val="0"/>
        <w:rPr>
          <w:rFonts w:ascii="Arial" w:eastAsia="Times New Roman" w:hAnsi="Arial" w:cs="Arial"/>
          <w:b/>
          <w:kern w:val="36"/>
          <w:sz w:val="28"/>
          <w:szCs w:val="28"/>
          <w:lang w:eastAsia="en-GB"/>
        </w:rPr>
      </w:pPr>
      <w:r w:rsidRPr="009D4341">
        <w:rPr>
          <w:rStyle w:val="Strong"/>
          <w:rFonts w:cstheme="minorHAnsi"/>
          <w:noProof/>
          <w:lang w:eastAsia="en-GB"/>
        </w:rPr>
        <w:drawing>
          <wp:inline distT="0" distB="0" distL="0" distR="0" wp14:anchorId="0607AAA5" wp14:editId="6F2A1FAE">
            <wp:extent cx="1600200" cy="7334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p w14:paraId="52A4B405" w14:textId="0109E2F6" w:rsidR="000C5CAA" w:rsidRPr="00224BDC" w:rsidRDefault="000C5CAA" w:rsidP="002F07F2">
      <w:pPr>
        <w:shd w:val="clear" w:color="auto" w:fill="FFFFFF"/>
        <w:spacing w:before="210" w:after="0" w:line="672" w:lineRule="atLeast"/>
        <w:jc w:val="center"/>
        <w:outlineLvl w:val="0"/>
        <w:rPr>
          <w:rFonts w:ascii="Minion Pro" w:eastAsia="Times New Roman" w:hAnsi="Minion Pro" w:cs="Arial"/>
          <w:b/>
          <w:kern w:val="36"/>
          <w:sz w:val="28"/>
          <w:szCs w:val="28"/>
          <w:lang w:eastAsia="en-GB"/>
        </w:rPr>
      </w:pPr>
      <w:r w:rsidRPr="00224BDC">
        <w:rPr>
          <w:rFonts w:ascii="Minion Pro" w:eastAsia="Times New Roman" w:hAnsi="Minion Pro" w:cs="Arial"/>
          <w:b/>
          <w:kern w:val="36"/>
          <w:sz w:val="28"/>
          <w:szCs w:val="28"/>
          <w:lang w:eastAsia="en-GB"/>
        </w:rPr>
        <w:t>Whistleblowing Policy</w:t>
      </w:r>
    </w:p>
    <w:p w14:paraId="1770EA1F" w14:textId="77777777" w:rsidR="00F34DCD" w:rsidRPr="00224BDC" w:rsidRDefault="00F34DCD" w:rsidP="000C5CAA">
      <w:pPr>
        <w:shd w:val="clear" w:color="auto" w:fill="FFFFFF"/>
        <w:spacing w:after="180" w:line="240" w:lineRule="auto"/>
        <w:rPr>
          <w:rFonts w:ascii="Minion Pro" w:eastAsia="Times New Roman" w:hAnsi="Minion Pro" w:cs="Arial"/>
          <w:bCs/>
          <w:i/>
          <w:color w:val="333333"/>
          <w:sz w:val="20"/>
          <w:szCs w:val="20"/>
          <w:lang w:eastAsia="en-GB"/>
        </w:rPr>
      </w:pPr>
    </w:p>
    <w:p w14:paraId="5F5C99B3" w14:textId="19F6BCD7" w:rsidR="000C5CAA" w:rsidRPr="00224BDC" w:rsidRDefault="008F3998" w:rsidP="000C5CAA">
      <w:pPr>
        <w:shd w:val="clear" w:color="auto" w:fill="FFFFFF"/>
        <w:spacing w:after="180" w:line="240" w:lineRule="auto"/>
        <w:rPr>
          <w:rFonts w:ascii="Minion Pro" w:eastAsia="Times New Roman" w:hAnsi="Minion Pro" w:cstheme="minorHAnsi"/>
          <w:b/>
          <w:bCs/>
          <w:color w:val="333333"/>
          <w:sz w:val="24"/>
          <w:szCs w:val="24"/>
          <w:lang w:eastAsia="en-GB"/>
        </w:rPr>
      </w:pPr>
      <w:r w:rsidRPr="00224BDC">
        <w:rPr>
          <w:rFonts w:ascii="Minion Pro" w:eastAsia="Times New Roman" w:hAnsi="Minion Pro" w:cstheme="minorHAnsi"/>
          <w:b/>
          <w:bCs/>
          <w:color w:val="333333"/>
          <w:sz w:val="24"/>
          <w:szCs w:val="24"/>
          <w:lang w:eastAsia="en-GB"/>
        </w:rPr>
        <w:t>1</w:t>
      </w:r>
      <w:r w:rsidRPr="00224BDC">
        <w:rPr>
          <w:rFonts w:ascii="Minion Pro" w:eastAsia="Times New Roman" w:hAnsi="Minion Pro" w:cstheme="minorHAnsi"/>
          <w:b/>
          <w:bCs/>
          <w:color w:val="333333"/>
          <w:sz w:val="24"/>
          <w:szCs w:val="24"/>
          <w:lang w:eastAsia="en-GB"/>
        </w:rPr>
        <w:tab/>
      </w:r>
      <w:r w:rsidR="000C5CAA" w:rsidRPr="00224BDC">
        <w:rPr>
          <w:rFonts w:ascii="Minion Pro" w:eastAsia="Times New Roman" w:hAnsi="Minion Pro" w:cstheme="minorHAnsi"/>
          <w:b/>
          <w:bCs/>
          <w:color w:val="333333"/>
          <w:sz w:val="24"/>
          <w:szCs w:val="24"/>
          <w:lang w:eastAsia="en-GB"/>
        </w:rPr>
        <w:t>Introduction</w:t>
      </w:r>
    </w:p>
    <w:p w14:paraId="3EDB5AE1" w14:textId="4287E59F" w:rsidR="0066418C" w:rsidRPr="00224BDC" w:rsidRDefault="002F07F2"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The Diocese of London is committed to serving the people of London with honesty and integrity and we expect all those</w:t>
      </w:r>
      <w:r w:rsidR="0066418C" w:rsidRPr="00224BDC">
        <w:rPr>
          <w:rFonts w:ascii="Minion Pro" w:eastAsia="Times New Roman" w:hAnsi="Minion Pro" w:cstheme="minorHAnsi"/>
          <w:color w:val="333333"/>
          <w:sz w:val="24"/>
          <w:szCs w:val="24"/>
          <w:lang w:eastAsia="en-GB"/>
        </w:rPr>
        <w:t xml:space="preserve"> working for the diocese to maintain high standards of conduct. Like other organisations, we recognise that there is the risk that from time to time we may fall short of these high standards, that things may go wrong and</w:t>
      </w:r>
      <w:r w:rsidR="000E404E">
        <w:rPr>
          <w:rFonts w:ascii="Minion Pro" w:eastAsia="Times New Roman" w:hAnsi="Minion Pro" w:cstheme="minorHAnsi"/>
          <w:color w:val="333333"/>
          <w:sz w:val="24"/>
          <w:szCs w:val="24"/>
          <w:lang w:eastAsia="en-GB"/>
        </w:rPr>
        <w:t>/or</w:t>
      </w:r>
      <w:r w:rsidR="0066418C" w:rsidRPr="00224BDC">
        <w:rPr>
          <w:rFonts w:ascii="Minion Pro" w:eastAsia="Times New Roman" w:hAnsi="Minion Pro" w:cstheme="minorHAnsi"/>
          <w:color w:val="333333"/>
          <w:sz w:val="24"/>
          <w:szCs w:val="24"/>
          <w:lang w:eastAsia="en-GB"/>
        </w:rPr>
        <w:t xml:space="preserve"> that we may unknowingly be harbouring either illegal or unethical conduct. A culture of openness and accountability is essential both to prevent such situations occurring and to address them when they do.</w:t>
      </w:r>
    </w:p>
    <w:p w14:paraId="0D1152BC" w14:textId="697CB19C" w:rsidR="009A75A0" w:rsidRPr="00224BDC" w:rsidRDefault="009A75A0"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It is important that any fraud, misconduct or wrongdoing by workers or officers is reported and properly dealt with. This policy sets out who is covered by this policy</w:t>
      </w:r>
      <w:r w:rsidR="00553C86" w:rsidRPr="00224BDC">
        <w:rPr>
          <w:rFonts w:ascii="Minion Pro" w:eastAsia="Times New Roman" w:hAnsi="Minion Pro" w:cstheme="minorHAnsi"/>
          <w:color w:val="333333"/>
          <w:sz w:val="24"/>
          <w:szCs w:val="24"/>
          <w:lang w:eastAsia="en-GB"/>
        </w:rPr>
        <w:t xml:space="preserve">, </w:t>
      </w:r>
      <w:r w:rsidRPr="00224BDC">
        <w:rPr>
          <w:rFonts w:ascii="Minion Pro" w:eastAsia="Times New Roman" w:hAnsi="Minion Pro" w:cstheme="minorHAnsi"/>
          <w:color w:val="333333"/>
          <w:sz w:val="24"/>
          <w:szCs w:val="24"/>
          <w:lang w:eastAsia="en-GB"/>
        </w:rPr>
        <w:t>the way in which individuals may raise any concerns that they have and how those concerns will be dealt with.</w:t>
      </w:r>
    </w:p>
    <w:p w14:paraId="55C35A5F" w14:textId="7720C6AD" w:rsidR="0066418C" w:rsidRPr="00224BDC" w:rsidRDefault="008F3998" w:rsidP="0066418C">
      <w:pPr>
        <w:shd w:val="clear" w:color="auto" w:fill="FFFFFF"/>
        <w:spacing w:after="180" w:line="240" w:lineRule="auto"/>
        <w:rPr>
          <w:rFonts w:ascii="Minion Pro" w:eastAsia="Times New Roman" w:hAnsi="Minion Pro" w:cstheme="minorHAnsi"/>
          <w:color w:val="333333"/>
          <w:sz w:val="24"/>
          <w:szCs w:val="24"/>
          <w:lang w:eastAsia="en-GB"/>
        </w:rPr>
      </w:pPr>
      <w:r w:rsidRPr="00224BDC">
        <w:rPr>
          <w:rFonts w:ascii="Minion Pro" w:eastAsia="Times New Roman" w:hAnsi="Minion Pro" w:cstheme="minorHAnsi"/>
          <w:b/>
          <w:bCs/>
          <w:color w:val="333333"/>
          <w:sz w:val="24"/>
          <w:szCs w:val="24"/>
          <w:lang w:eastAsia="en-GB"/>
        </w:rPr>
        <w:t>2</w:t>
      </w:r>
      <w:r w:rsidRPr="00224BDC">
        <w:rPr>
          <w:rFonts w:ascii="Minion Pro" w:eastAsia="Times New Roman" w:hAnsi="Minion Pro" w:cstheme="minorHAnsi"/>
          <w:b/>
          <w:bCs/>
          <w:color w:val="333333"/>
          <w:sz w:val="24"/>
          <w:szCs w:val="24"/>
          <w:lang w:eastAsia="en-GB"/>
        </w:rPr>
        <w:tab/>
      </w:r>
      <w:r w:rsidR="0066418C" w:rsidRPr="00224BDC">
        <w:rPr>
          <w:rFonts w:ascii="Minion Pro" w:eastAsia="Times New Roman" w:hAnsi="Minion Pro" w:cstheme="minorHAnsi"/>
          <w:b/>
          <w:bCs/>
          <w:color w:val="333333"/>
          <w:sz w:val="24"/>
          <w:szCs w:val="24"/>
          <w:lang w:eastAsia="en-GB"/>
        </w:rPr>
        <w:t>Background</w:t>
      </w:r>
    </w:p>
    <w:p w14:paraId="426EDBD5" w14:textId="58F08C7B" w:rsidR="0066418C" w:rsidRPr="00224BDC" w:rsidRDefault="0066418C"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The Public Interest Disclosure Act 1998 (the ‘Act’) provides protection for workers who raise legitimate concerns about specified matters. These are called "qualifying disclosures". A qualifying disclosure is one made in the public interest by a worker who has a reasonable belief that</w:t>
      </w:r>
      <w:r w:rsidR="00224BDC">
        <w:rPr>
          <w:rFonts w:ascii="Minion Pro" w:eastAsia="Times New Roman" w:hAnsi="Minion Pro" w:cstheme="minorHAnsi"/>
          <w:color w:val="333333"/>
          <w:sz w:val="24"/>
          <w:szCs w:val="24"/>
          <w:lang w:eastAsia="en-GB"/>
        </w:rPr>
        <w:t xml:space="preserve"> either</w:t>
      </w:r>
      <w:r w:rsidRPr="00224BDC">
        <w:rPr>
          <w:rFonts w:ascii="Minion Pro" w:eastAsia="Times New Roman" w:hAnsi="Minion Pro" w:cstheme="minorHAnsi"/>
          <w:color w:val="333333"/>
          <w:sz w:val="24"/>
          <w:szCs w:val="24"/>
          <w:lang w:eastAsia="en-GB"/>
        </w:rPr>
        <w:t>:</w:t>
      </w:r>
    </w:p>
    <w:p w14:paraId="31F454BE" w14:textId="77777777" w:rsidR="0066418C" w:rsidRPr="00224BD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a criminal </w:t>
      </w:r>
      <w:proofErr w:type="gramStart"/>
      <w:r w:rsidRPr="00224BDC">
        <w:rPr>
          <w:rFonts w:ascii="Minion Pro" w:eastAsia="Times New Roman" w:hAnsi="Minion Pro" w:cstheme="minorHAnsi"/>
          <w:color w:val="333333"/>
          <w:sz w:val="24"/>
          <w:szCs w:val="24"/>
          <w:lang w:eastAsia="en-GB"/>
        </w:rPr>
        <w:t>offence;</w:t>
      </w:r>
      <w:proofErr w:type="gramEnd"/>
    </w:p>
    <w:p w14:paraId="0563D91D" w14:textId="77777777" w:rsidR="0066418C" w:rsidRPr="00224BD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a miscarriage of </w:t>
      </w:r>
      <w:proofErr w:type="gramStart"/>
      <w:r w:rsidRPr="00224BDC">
        <w:rPr>
          <w:rFonts w:ascii="Minion Pro" w:eastAsia="Times New Roman" w:hAnsi="Minion Pro" w:cstheme="minorHAnsi"/>
          <w:color w:val="333333"/>
          <w:sz w:val="24"/>
          <w:szCs w:val="24"/>
          <w:lang w:eastAsia="en-GB"/>
        </w:rPr>
        <w:t>justice;</w:t>
      </w:r>
      <w:proofErr w:type="gramEnd"/>
    </w:p>
    <w:p w14:paraId="628CEA13" w14:textId="77777777" w:rsidR="0066418C" w:rsidRPr="00224BD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an act creating risk to health and </w:t>
      </w:r>
      <w:proofErr w:type="gramStart"/>
      <w:r w:rsidRPr="00224BDC">
        <w:rPr>
          <w:rFonts w:ascii="Minion Pro" w:eastAsia="Times New Roman" w:hAnsi="Minion Pro" w:cstheme="minorHAnsi"/>
          <w:color w:val="333333"/>
          <w:sz w:val="24"/>
          <w:szCs w:val="24"/>
          <w:lang w:eastAsia="en-GB"/>
        </w:rPr>
        <w:t>safety;</w:t>
      </w:r>
      <w:proofErr w:type="gramEnd"/>
    </w:p>
    <w:p w14:paraId="52FCD21D" w14:textId="77777777" w:rsidR="0066418C" w:rsidRPr="00224BD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an act causing damage to the </w:t>
      </w:r>
      <w:proofErr w:type="gramStart"/>
      <w:r w:rsidRPr="00224BDC">
        <w:rPr>
          <w:rFonts w:ascii="Minion Pro" w:eastAsia="Times New Roman" w:hAnsi="Minion Pro" w:cstheme="minorHAnsi"/>
          <w:color w:val="333333"/>
          <w:sz w:val="24"/>
          <w:szCs w:val="24"/>
          <w:lang w:eastAsia="en-GB"/>
        </w:rPr>
        <w:t>environment;</w:t>
      </w:r>
      <w:proofErr w:type="gramEnd"/>
    </w:p>
    <w:p w14:paraId="48157C00" w14:textId="77777777" w:rsidR="0066418C" w:rsidRPr="00224BD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a breach of any other legal obligation; or</w:t>
      </w:r>
    </w:p>
    <w:p w14:paraId="7B42E131" w14:textId="085FDC1D" w:rsidR="0066418C" w:rsidRDefault="0066418C" w:rsidP="000E404E">
      <w:pPr>
        <w:numPr>
          <w:ilvl w:val="0"/>
          <w:numId w:val="1"/>
        </w:numPr>
        <w:shd w:val="clear" w:color="auto" w:fill="FFFFFF"/>
        <w:tabs>
          <w:tab w:val="clear" w:pos="720"/>
          <w:tab w:val="num" w:pos="426"/>
        </w:tabs>
        <w:spacing w:after="0" w:line="240" w:lineRule="auto"/>
        <w:ind w:left="0" w:right="-330" w:firstLine="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concealment of any of the </w:t>
      </w:r>
      <w:proofErr w:type="gramStart"/>
      <w:r w:rsidRPr="00224BDC">
        <w:rPr>
          <w:rFonts w:ascii="Minion Pro" w:eastAsia="Times New Roman" w:hAnsi="Minion Pro" w:cstheme="minorHAnsi"/>
          <w:color w:val="333333"/>
          <w:sz w:val="24"/>
          <w:szCs w:val="24"/>
          <w:lang w:eastAsia="en-GB"/>
        </w:rPr>
        <w:t>above;</w:t>
      </w:r>
      <w:proofErr w:type="gramEnd"/>
    </w:p>
    <w:p w14:paraId="608BF1B7" w14:textId="77777777" w:rsidR="00224BDC" w:rsidRPr="00224BDC" w:rsidRDefault="00224BDC" w:rsidP="000E404E">
      <w:pPr>
        <w:shd w:val="clear" w:color="auto" w:fill="FFFFFF"/>
        <w:spacing w:after="0" w:line="240" w:lineRule="auto"/>
        <w:ind w:right="-330"/>
        <w:rPr>
          <w:rFonts w:ascii="Minion Pro" w:eastAsia="Times New Roman" w:hAnsi="Minion Pro" w:cstheme="minorHAnsi"/>
          <w:color w:val="333333"/>
          <w:sz w:val="24"/>
          <w:szCs w:val="24"/>
          <w:lang w:eastAsia="en-GB"/>
        </w:rPr>
      </w:pPr>
    </w:p>
    <w:p w14:paraId="4FC602CB" w14:textId="77777777" w:rsidR="0066418C" w:rsidRPr="00224BDC" w:rsidRDefault="0066418C"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is being, has been, or is likely to be, committed. It is not necessary for the worker to have proof that such an act is being, has been, or is likely to be, committed - a reasonable belief is sufficient. The worker has no responsibility for investigating the matter - it is the organisation's responsibility to ensure that an investigation takes place.</w:t>
      </w:r>
    </w:p>
    <w:p w14:paraId="7A661875" w14:textId="5BA22F41" w:rsidR="0066418C" w:rsidRPr="00224BDC" w:rsidRDefault="0066418C"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A worker who makes such a protected disclosure has the right not to be dismissed, subjected to any other detriment, or victimised, because he/she has made a disclosure.</w:t>
      </w:r>
    </w:p>
    <w:p w14:paraId="414597F5" w14:textId="77777777" w:rsidR="00553C86" w:rsidRPr="00224BDC" w:rsidRDefault="00553C86" w:rsidP="000E404E">
      <w:pPr>
        <w:shd w:val="clear" w:color="auto" w:fill="FFFFFF"/>
        <w:spacing w:after="180" w:line="240" w:lineRule="auto"/>
        <w:ind w:right="-330"/>
        <w:rPr>
          <w:rFonts w:ascii="Minion Pro" w:eastAsia="Times New Roman" w:hAnsi="Minion Pro" w:cstheme="minorHAnsi"/>
          <w:b/>
          <w:bCs/>
          <w:color w:val="333333"/>
          <w:sz w:val="24"/>
          <w:szCs w:val="24"/>
          <w:lang w:eastAsia="en-GB"/>
        </w:rPr>
      </w:pPr>
    </w:p>
    <w:p w14:paraId="0947D4A3" w14:textId="77777777" w:rsidR="000E404E" w:rsidRDefault="000E404E">
      <w:pPr>
        <w:rPr>
          <w:rFonts w:ascii="Minion Pro" w:eastAsia="Times New Roman" w:hAnsi="Minion Pro" w:cstheme="minorHAnsi"/>
          <w:b/>
          <w:bCs/>
          <w:color w:val="333333"/>
          <w:sz w:val="24"/>
          <w:szCs w:val="24"/>
          <w:lang w:eastAsia="en-GB"/>
        </w:rPr>
      </w:pPr>
      <w:r>
        <w:rPr>
          <w:rFonts w:ascii="Minion Pro" w:eastAsia="Times New Roman" w:hAnsi="Minion Pro" w:cstheme="minorHAnsi"/>
          <w:b/>
          <w:bCs/>
          <w:color w:val="333333"/>
          <w:sz w:val="24"/>
          <w:szCs w:val="24"/>
          <w:lang w:eastAsia="en-GB"/>
        </w:rPr>
        <w:br w:type="page"/>
      </w:r>
    </w:p>
    <w:p w14:paraId="2E3DA573" w14:textId="38A0BB8D" w:rsidR="009A75A0" w:rsidRPr="00224BDC" w:rsidRDefault="008F3998" w:rsidP="000E404E">
      <w:pPr>
        <w:shd w:val="clear" w:color="auto" w:fill="FFFFFF"/>
        <w:spacing w:after="180" w:line="240" w:lineRule="auto"/>
        <w:ind w:right="-330"/>
        <w:rPr>
          <w:rFonts w:ascii="Minion Pro" w:eastAsia="Times New Roman" w:hAnsi="Minion Pro" w:cstheme="minorHAnsi"/>
          <w:b/>
          <w:bCs/>
          <w:color w:val="333333"/>
          <w:sz w:val="24"/>
          <w:szCs w:val="24"/>
          <w:lang w:eastAsia="en-GB"/>
        </w:rPr>
      </w:pPr>
      <w:r w:rsidRPr="00224BDC">
        <w:rPr>
          <w:rFonts w:ascii="Minion Pro" w:eastAsia="Times New Roman" w:hAnsi="Minion Pro" w:cstheme="minorHAnsi"/>
          <w:b/>
          <w:bCs/>
          <w:color w:val="333333"/>
          <w:sz w:val="24"/>
          <w:szCs w:val="24"/>
          <w:lang w:eastAsia="en-GB"/>
        </w:rPr>
        <w:lastRenderedPageBreak/>
        <w:t>3</w:t>
      </w:r>
      <w:r w:rsidRPr="00224BDC">
        <w:rPr>
          <w:rFonts w:ascii="Minion Pro" w:eastAsia="Times New Roman" w:hAnsi="Minion Pro" w:cstheme="minorHAnsi"/>
          <w:b/>
          <w:bCs/>
          <w:color w:val="333333"/>
          <w:sz w:val="24"/>
          <w:szCs w:val="24"/>
          <w:lang w:eastAsia="en-GB"/>
        </w:rPr>
        <w:tab/>
      </w:r>
      <w:r w:rsidR="009A75A0" w:rsidRPr="00224BDC">
        <w:rPr>
          <w:rFonts w:ascii="Minion Pro" w:eastAsia="Times New Roman" w:hAnsi="Minion Pro" w:cstheme="minorHAnsi"/>
          <w:b/>
          <w:bCs/>
          <w:color w:val="333333"/>
          <w:sz w:val="24"/>
          <w:szCs w:val="24"/>
          <w:lang w:eastAsia="en-GB"/>
        </w:rPr>
        <w:t>Who does this policy apply to?</w:t>
      </w:r>
    </w:p>
    <w:p w14:paraId="439C4D36" w14:textId="6DD39285" w:rsidR="009A75A0" w:rsidRPr="00224BDC" w:rsidRDefault="009A75A0"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This policy applies to all employees, officer holders and volunteers of the London Diocesan Fund (LDF). Other individuals performing functions in relation to the LDF, such as agency workers and contractors, are</w:t>
      </w:r>
      <w:r w:rsidR="00EA4C2B" w:rsidRPr="00224BDC">
        <w:rPr>
          <w:rFonts w:ascii="Minion Pro" w:eastAsia="Times New Roman" w:hAnsi="Minion Pro" w:cstheme="minorHAnsi"/>
          <w:color w:val="333333"/>
          <w:sz w:val="24"/>
          <w:szCs w:val="24"/>
          <w:lang w:eastAsia="en-GB"/>
        </w:rPr>
        <w:t xml:space="preserve"> also</w:t>
      </w:r>
      <w:r w:rsidRPr="00224BDC">
        <w:rPr>
          <w:rFonts w:ascii="Minion Pro" w:eastAsia="Times New Roman" w:hAnsi="Minion Pro" w:cstheme="minorHAnsi"/>
          <w:color w:val="333333"/>
          <w:sz w:val="24"/>
          <w:szCs w:val="24"/>
          <w:lang w:eastAsia="en-GB"/>
        </w:rPr>
        <w:t xml:space="preserve"> encouraged to use it.</w:t>
      </w:r>
    </w:p>
    <w:p w14:paraId="3F0CA876" w14:textId="69D068A6" w:rsidR="009A75A0" w:rsidRPr="00224BDC" w:rsidRDefault="009A75A0" w:rsidP="000E404E">
      <w:pPr>
        <w:pStyle w:val="Pa1"/>
        <w:spacing w:line="240" w:lineRule="auto"/>
        <w:ind w:right="-330"/>
        <w:rPr>
          <w:rFonts w:ascii="Minion Pro" w:hAnsi="Minion Pro" w:cs="Calibri"/>
          <w:color w:val="000000"/>
        </w:rPr>
      </w:pPr>
      <w:r w:rsidRPr="00224BDC">
        <w:rPr>
          <w:rFonts w:ascii="Minion Pro" w:hAnsi="Minion Pro" w:cs="Calibri"/>
          <w:color w:val="000000"/>
        </w:rPr>
        <w:t>Whilst the Act does not provide the same protection for office holders and volunteers, the Diocese of London is committed to offering whistle-blowing protection for its clergy and volunteers</w:t>
      </w:r>
      <w:r w:rsidR="00553C86" w:rsidRPr="00224BDC">
        <w:rPr>
          <w:rFonts w:ascii="Minion Pro" w:hAnsi="Minion Pro" w:cs="Calibri"/>
          <w:color w:val="000000"/>
        </w:rPr>
        <w:t xml:space="preserve"> who may also use this policy and procedure</w:t>
      </w:r>
      <w:r w:rsidRPr="00224BDC">
        <w:rPr>
          <w:rFonts w:ascii="Minion Pro" w:hAnsi="Minion Pro" w:cs="Calibri"/>
          <w:color w:val="000000"/>
        </w:rPr>
        <w:t xml:space="preserve">. </w:t>
      </w:r>
    </w:p>
    <w:p w14:paraId="2CFFF198" w14:textId="77777777" w:rsidR="009A75A0" w:rsidRPr="00224BDC" w:rsidRDefault="009A75A0" w:rsidP="000E404E">
      <w:pPr>
        <w:pStyle w:val="Pa1"/>
        <w:spacing w:line="240" w:lineRule="auto"/>
        <w:ind w:right="-330"/>
        <w:rPr>
          <w:rFonts w:ascii="Minion Pro" w:hAnsi="Minion Pro" w:cs="Calibri"/>
          <w:color w:val="000000"/>
        </w:rPr>
      </w:pPr>
    </w:p>
    <w:p w14:paraId="12853DEE" w14:textId="2A3DB869" w:rsidR="009A75A0" w:rsidRPr="00224BDC" w:rsidRDefault="009A75A0" w:rsidP="000E404E">
      <w:pPr>
        <w:pStyle w:val="Pa1"/>
        <w:spacing w:line="240" w:lineRule="auto"/>
        <w:ind w:right="-330"/>
        <w:rPr>
          <w:rFonts w:ascii="Minion Pro" w:hAnsi="Minion Pro" w:cs="Calibri"/>
          <w:color w:val="000000"/>
        </w:rPr>
      </w:pPr>
      <w:r w:rsidRPr="00224BDC">
        <w:rPr>
          <w:rFonts w:ascii="Minion Pro" w:hAnsi="Minion Pro" w:cs="Calibri"/>
          <w:color w:val="000000"/>
        </w:rPr>
        <w:t xml:space="preserve">Employed parish staff will come under the PCC whistleblowing policy for employees. The Diocese encourages PCCs to make similar provision to extend whistle-blowing protection for those who are not workers.  </w:t>
      </w:r>
    </w:p>
    <w:p w14:paraId="1CD85CC1" w14:textId="336B0BF7" w:rsidR="008F3998" w:rsidRPr="00224BDC" w:rsidRDefault="008F3998" w:rsidP="000E404E">
      <w:pPr>
        <w:spacing w:line="240" w:lineRule="auto"/>
        <w:ind w:right="-330"/>
        <w:rPr>
          <w:rFonts w:ascii="Minion Pro" w:hAnsi="Minion Pro"/>
        </w:rPr>
      </w:pPr>
    </w:p>
    <w:p w14:paraId="7C7832E2" w14:textId="0F666A9D" w:rsidR="008F3998" w:rsidRPr="00224BDC" w:rsidRDefault="008F3998"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b/>
          <w:bCs/>
          <w:color w:val="333333"/>
          <w:sz w:val="24"/>
          <w:szCs w:val="24"/>
          <w:lang w:eastAsia="en-GB"/>
        </w:rPr>
        <w:t>4</w:t>
      </w:r>
      <w:r w:rsidRPr="00224BDC">
        <w:rPr>
          <w:rFonts w:ascii="Minion Pro" w:eastAsia="Times New Roman" w:hAnsi="Minion Pro" w:cstheme="minorHAnsi"/>
          <w:b/>
          <w:bCs/>
          <w:color w:val="333333"/>
          <w:sz w:val="24"/>
          <w:szCs w:val="24"/>
          <w:lang w:eastAsia="en-GB"/>
        </w:rPr>
        <w:tab/>
        <w:t>What type of disclosures are covered by this policy?</w:t>
      </w:r>
    </w:p>
    <w:p w14:paraId="6605C70F" w14:textId="7FD44A2F" w:rsidR="006F6053" w:rsidRPr="00224BDC" w:rsidRDefault="008F3998"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Section 2 defines the types of concerns that </w:t>
      </w:r>
      <w:proofErr w:type="gramStart"/>
      <w:r w:rsidRPr="00224BDC">
        <w:rPr>
          <w:rFonts w:ascii="Minion Pro" w:eastAsia="Times New Roman" w:hAnsi="Minion Pro" w:cstheme="minorHAnsi"/>
          <w:color w:val="333333"/>
          <w:sz w:val="24"/>
          <w:szCs w:val="24"/>
          <w:lang w:eastAsia="en-GB"/>
        </w:rPr>
        <w:t>are considered to be</w:t>
      </w:r>
      <w:proofErr w:type="gramEnd"/>
      <w:r w:rsidRPr="00224BDC">
        <w:rPr>
          <w:rFonts w:ascii="Minion Pro" w:eastAsia="Times New Roman" w:hAnsi="Minion Pro" w:cstheme="minorHAnsi"/>
          <w:color w:val="333333"/>
          <w:sz w:val="24"/>
          <w:szCs w:val="24"/>
          <w:lang w:eastAsia="en-GB"/>
        </w:rPr>
        <w:t xml:space="preserve"> </w:t>
      </w:r>
      <w:r w:rsidRPr="00224BDC">
        <w:rPr>
          <w:rFonts w:ascii="Minion Pro" w:eastAsia="Times New Roman" w:hAnsi="Minion Pro" w:cstheme="minorHAnsi"/>
          <w:b/>
          <w:bCs/>
          <w:i/>
          <w:iCs/>
          <w:color w:val="333333"/>
          <w:sz w:val="24"/>
          <w:szCs w:val="24"/>
          <w:lang w:eastAsia="en-GB"/>
        </w:rPr>
        <w:t>‘qualifying disclosures’</w:t>
      </w:r>
      <w:r w:rsidRPr="00224BDC">
        <w:rPr>
          <w:rFonts w:ascii="Minion Pro" w:eastAsia="Times New Roman" w:hAnsi="Minion Pro" w:cstheme="minorHAnsi"/>
          <w:color w:val="333333"/>
          <w:sz w:val="24"/>
          <w:szCs w:val="24"/>
          <w:lang w:eastAsia="en-GB"/>
        </w:rPr>
        <w:t xml:space="preserve"> and therefore covered by this policy. Where applicable, the diocese encourages workers to raise </w:t>
      </w:r>
      <w:r w:rsidR="00EA4C2B" w:rsidRPr="00224BDC">
        <w:rPr>
          <w:rFonts w:ascii="Minion Pro" w:eastAsia="Times New Roman" w:hAnsi="Minion Pro" w:cstheme="minorHAnsi"/>
          <w:color w:val="333333"/>
          <w:sz w:val="24"/>
          <w:szCs w:val="24"/>
          <w:lang w:eastAsia="en-GB"/>
        </w:rPr>
        <w:t>any ‘qualifying disclosures’</w:t>
      </w:r>
      <w:r w:rsidRPr="00224BDC">
        <w:rPr>
          <w:rFonts w:ascii="Minion Pro" w:eastAsia="Times New Roman" w:hAnsi="Minion Pro" w:cstheme="minorHAnsi"/>
          <w:color w:val="333333"/>
          <w:sz w:val="24"/>
          <w:szCs w:val="24"/>
          <w:lang w:eastAsia="en-GB"/>
        </w:rPr>
        <w:t xml:space="preserve"> under this procedure in the first instance. </w:t>
      </w:r>
    </w:p>
    <w:p w14:paraId="7FAF0339" w14:textId="3CF2CFF8" w:rsidR="008F3998" w:rsidRDefault="008F3998"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 xml:space="preserve">If a worker is not sure </w:t>
      </w:r>
      <w:proofErr w:type="gramStart"/>
      <w:r w:rsidRPr="00224BDC">
        <w:rPr>
          <w:rFonts w:ascii="Minion Pro" w:eastAsia="Times New Roman" w:hAnsi="Minion Pro" w:cstheme="minorHAnsi"/>
          <w:color w:val="333333"/>
          <w:sz w:val="24"/>
          <w:szCs w:val="24"/>
          <w:lang w:eastAsia="en-GB"/>
        </w:rPr>
        <w:t>whether or not</w:t>
      </w:r>
      <w:proofErr w:type="gramEnd"/>
      <w:r w:rsidRPr="00224BDC">
        <w:rPr>
          <w:rFonts w:ascii="Minion Pro" w:eastAsia="Times New Roman" w:hAnsi="Minion Pro" w:cstheme="minorHAnsi"/>
          <w:color w:val="333333"/>
          <w:sz w:val="24"/>
          <w:szCs w:val="24"/>
          <w:lang w:eastAsia="en-GB"/>
        </w:rPr>
        <w:t xml:space="preserve"> to raise a concern</w:t>
      </w:r>
      <w:r w:rsidR="006F6053" w:rsidRPr="00224BDC">
        <w:rPr>
          <w:rFonts w:ascii="Minion Pro" w:eastAsia="Times New Roman" w:hAnsi="Minion Pro" w:cstheme="minorHAnsi"/>
          <w:color w:val="333333"/>
          <w:sz w:val="24"/>
          <w:szCs w:val="24"/>
          <w:lang w:eastAsia="en-GB"/>
        </w:rPr>
        <w:t xml:space="preserve"> using this policy</w:t>
      </w:r>
      <w:r w:rsidRPr="00224BDC">
        <w:rPr>
          <w:rFonts w:ascii="Minion Pro" w:eastAsia="Times New Roman" w:hAnsi="Minion Pro" w:cstheme="minorHAnsi"/>
          <w:color w:val="333333"/>
          <w:sz w:val="24"/>
          <w:szCs w:val="24"/>
          <w:lang w:eastAsia="en-GB"/>
        </w:rPr>
        <w:t>, he/she should discuss the issue with his/her line manager or the HR department</w:t>
      </w:r>
      <w:r w:rsidR="006F6053" w:rsidRPr="00224BDC">
        <w:rPr>
          <w:rFonts w:ascii="Minion Pro" w:eastAsia="Times New Roman" w:hAnsi="Minion Pro" w:cstheme="minorHAnsi"/>
          <w:color w:val="333333"/>
          <w:sz w:val="24"/>
          <w:szCs w:val="24"/>
          <w:lang w:eastAsia="en-GB"/>
        </w:rPr>
        <w:t xml:space="preserve"> although the following signposting may be helpful:</w:t>
      </w:r>
    </w:p>
    <w:p w14:paraId="1BF9A847" w14:textId="780768BF" w:rsidR="008F3998" w:rsidRDefault="006A4A56" w:rsidP="000E404E">
      <w:pPr>
        <w:spacing w:after="0" w:line="240" w:lineRule="auto"/>
        <w:ind w:right="-330"/>
        <w:rPr>
          <w:rFonts w:ascii="Minion Pro" w:hAnsi="Minion Pro" w:cstheme="minorHAnsi"/>
          <w:sz w:val="24"/>
          <w:szCs w:val="24"/>
        </w:rPr>
      </w:pPr>
      <w:r w:rsidRPr="00224BDC">
        <w:rPr>
          <w:rFonts w:ascii="Minion Pro" w:hAnsi="Minion Pro" w:cstheme="minorHAnsi"/>
          <w:sz w:val="24"/>
          <w:szCs w:val="24"/>
        </w:rPr>
        <w:t>A</w:t>
      </w:r>
      <w:r w:rsidR="008F3998" w:rsidRPr="00224BDC">
        <w:rPr>
          <w:rFonts w:ascii="Minion Pro" w:hAnsi="Minion Pro" w:cstheme="minorHAnsi"/>
          <w:sz w:val="24"/>
          <w:szCs w:val="24"/>
        </w:rPr>
        <w:t xml:space="preserve">ny </w:t>
      </w:r>
      <w:r w:rsidR="008F3998" w:rsidRPr="00224BDC">
        <w:rPr>
          <w:rFonts w:ascii="Minion Pro" w:hAnsi="Minion Pro" w:cstheme="minorHAnsi"/>
          <w:b/>
          <w:bCs/>
          <w:i/>
          <w:iCs/>
          <w:sz w:val="24"/>
          <w:szCs w:val="24"/>
        </w:rPr>
        <w:t xml:space="preserve">safeguarding </w:t>
      </w:r>
      <w:r w:rsidRPr="00224BDC">
        <w:rPr>
          <w:rFonts w:ascii="Minion Pro" w:hAnsi="Minion Pro" w:cstheme="minorHAnsi"/>
          <w:b/>
          <w:bCs/>
          <w:i/>
          <w:iCs/>
          <w:sz w:val="24"/>
          <w:szCs w:val="24"/>
        </w:rPr>
        <w:t>concerns</w:t>
      </w:r>
      <w:r w:rsidRPr="00224BDC">
        <w:rPr>
          <w:rFonts w:ascii="Minion Pro" w:hAnsi="Minion Pro" w:cstheme="minorHAnsi"/>
          <w:sz w:val="24"/>
          <w:szCs w:val="24"/>
        </w:rPr>
        <w:t xml:space="preserve"> </w:t>
      </w:r>
      <w:r w:rsidR="00F646BC" w:rsidRPr="00224BDC">
        <w:rPr>
          <w:rFonts w:ascii="Minion Pro" w:hAnsi="Minion Pro" w:cstheme="minorHAnsi"/>
          <w:sz w:val="24"/>
          <w:szCs w:val="24"/>
        </w:rPr>
        <w:t xml:space="preserve">regarding a child or vulnerable adult </w:t>
      </w:r>
      <w:r w:rsidRPr="00224BDC">
        <w:rPr>
          <w:rFonts w:ascii="Minion Pro" w:hAnsi="Minion Pro" w:cstheme="minorHAnsi"/>
          <w:sz w:val="24"/>
          <w:szCs w:val="24"/>
        </w:rPr>
        <w:t>should be reported to the</w:t>
      </w:r>
      <w:r w:rsidR="008F3998" w:rsidRPr="00224BDC">
        <w:rPr>
          <w:rFonts w:ascii="Minion Pro" w:hAnsi="Minion Pro" w:cstheme="minorHAnsi"/>
          <w:sz w:val="24"/>
          <w:szCs w:val="24"/>
        </w:rPr>
        <w:t xml:space="preserve"> Diocesan Safeguarding Adviser </w:t>
      </w:r>
      <w:r w:rsidR="00F646BC" w:rsidRPr="00224BDC">
        <w:rPr>
          <w:rFonts w:ascii="Minion Pro" w:hAnsi="Minion Pro" w:cstheme="minorHAnsi"/>
          <w:sz w:val="24"/>
          <w:szCs w:val="24"/>
        </w:rPr>
        <w:t xml:space="preserve">on 020 7932 1224 or </w:t>
      </w:r>
      <w:hyperlink r:id="rId8" w:history="1">
        <w:r w:rsidR="00F646BC" w:rsidRPr="00224BDC">
          <w:rPr>
            <w:rStyle w:val="Hyperlink"/>
            <w:rFonts w:ascii="Minion Pro" w:hAnsi="Minion Pro"/>
            <w:sz w:val="24"/>
            <w:szCs w:val="24"/>
          </w:rPr>
          <w:t>safeguarding@london.anglican.org</w:t>
        </w:r>
      </w:hyperlink>
      <w:r w:rsidR="00F646BC" w:rsidRPr="00224BDC">
        <w:rPr>
          <w:rFonts w:ascii="Minion Pro" w:hAnsi="Minion Pro"/>
          <w:sz w:val="24"/>
          <w:szCs w:val="24"/>
        </w:rPr>
        <w:t xml:space="preserve"> within 24 hours</w:t>
      </w:r>
      <w:r w:rsidR="00224BDC">
        <w:rPr>
          <w:rFonts w:ascii="Minion Pro" w:hAnsi="Minion Pro"/>
          <w:sz w:val="24"/>
          <w:szCs w:val="24"/>
        </w:rPr>
        <w:t>. C</w:t>
      </w:r>
      <w:r w:rsidR="00F646BC" w:rsidRPr="00224BDC">
        <w:rPr>
          <w:rFonts w:ascii="Minion Pro" w:hAnsi="Minion Pro"/>
          <w:sz w:val="24"/>
          <w:szCs w:val="24"/>
        </w:rPr>
        <w:t>oncerns are dealt with in line with House of Bishops Practice Guidance</w:t>
      </w:r>
      <w:r w:rsidR="00F646BC" w:rsidRPr="00224BDC">
        <w:rPr>
          <w:rFonts w:ascii="Minion Pro" w:hAnsi="Minion Pro" w:cstheme="minorHAnsi"/>
          <w:sz w:val="24"/>
          <w:szCs w:val="24"/>
        </w:rPr>
        <w:t xml:space="preserve">. </w:t>
      </w:r>
      <w:r w:rsidRPr="00224BDC">
        <w:rPr>
          <w:rFonts w:ascii="Minion Pro" w:hAnsi="Minion Pro" w:cstheme="minorHAnsi"/>
          <w:sz w:val="24"/>
          <w:szCs w:val="24"/>
        </w:rPr>
        <w:t xml:space="preserve">Any complaints regarding how a safeguarding concern has been dealt with should be made using the Diocesan Safeguarding Complaints Policy which can be found at  </w:t>
      </w:r>
      <w:hyperlink r:id="rId9" w:history="1">
        <w:r w:rsidRPr="00224BDC">
          <w:rPr>
            <w:rStyle w:val="Hyperlink"/>
            <w:rFonts w:ascii="Minion Pro" w:hAnsi="Minion Pro" w:cstheme="minorHAnsi"/>
            <w:sz w:val="24"/>
            <w:szCs w:val="24"/>
          </w:rPr>
          <w:t>https://www.london.anglican.org/kb/safeguarding-complaints-policy-and-procedure/</w:t>
        </w:r>
      </w:hyperlink>
    </w:p>
    <w:p w14:paraId="287E4428" w14:textId="0F097A77" w:rsidR="006A4A56" w:rsidRPr="00224BDC" w:rsidRDefault="006A4A56" w:rsidP="000E404E">
      <w:pPr>
        <w:spacing w:after="0" w:line="240" w:lineRule="auto"/>
        <w:ind w:right="-330"/>
        <w:rPr>
          <w:rFonts w:ascii="Minion Pro" w:hAnsi="Minion Pro" w:cstheme="minorHAnsi"/>
          <w:sz w:val="24"/>
          <w:szCs w:val="24"/>
        </w:rPr>
      </w:pPr>
    </w:p>
    <w:p w14:paraId="1F422813" w14:textId="7DD1081E" w:rsidR="000E404E" w:rsidRPr="00224BDC" w:rsidRDefault="006A4A56" w:rsidP="000E404E">
      <w:pPr>
        <w:spacing w:after="0" w:line="240" w:lineRule="auto"/>
        <w:ind w:right="-330"/>
        <w:rPr>
          <w:rFonts w:ascii="Minion Pro" w:hAnsi="Minion Pro" w:cstheme="minorHAnsi"/>
          <w:sz w:val="24"/>
          <w:szCs w:val="24"/>
        </w:rPr>
      </w:pPr>
      <w:r w:rsidRPr="00224BDC">
        <w:rPr>
          <w:rFonts w:ascii="Minion Pro" w:hAnsi="Minion Pro" w:cstheme="minorHAnsi"/>
          <w:sz w:val="24"/>
          <w:szCs w:val="24"/>
        </w:rPr>
        <w:t xml:space="preserve">If concerns relate to </w:t>
      </w:r>
      <w:r w:rsidRPr="00224BDC">
        <w:rPr>
          <w:rFonts w:ascii="Minion Pro" w:hAnsi="Minion Pro" w:cstheme="minorHAnsi"/>
          <w:b/>
          <w:bCs/>
          <w:i/>
          <w:iCs/>
          <w:sz w:val="24"/>
          <w:szCs w:val="24"/>
        </w:rPr>
        <w:t>allegations of bullying and harassment</w:t>
      </w:r>
      <w:r w:rsidR="006F6053" w:rsidRPr="00224BDC">
        <w:rPr>
          <w:rFonts w:ascii="Minion Pro" w:hAnsi="Minion Pro" w:cstheme="minorHAnsi"/>
          <w:b/>
          <w:bCs/>
          <w:i/>
          <w:iCs/>
          <w:sz w:val="24"/>
          <w:szCs w:val="24"/>
        </w:rPr>
        <w:t xml:space="preserve">, </w:t>
      </w:r>
      <w:r w:rsidR="006F6053" w:rsidRPr="00224BDC">
        <w:rPr>
          <w:rFonts w:ascii="Minion Pro" w:hAnsi="Minion Pro" w:cstheme="minorHAnsi"/>
          <w:sz w:val="24"/>
          <w:szCs w:val="24"/>
        </w:rPr>
        <w:t>these</w:t>
      </w:r>
      <w:r w:rsidR="00F646BC" w:rsidRPr="00224BDC">
        <w:rPr>
          <w:rFonts w:ascii="Minion Pro" w:hAnsi="Minion Pro" w:cstheme="minorHAnsi"/>
          <w:sz w:val="24"/>
          <w:szCs w:val="24"/>
        </w:rPr>
        <w:t xml:space="preserve"> should be dealt with by using the Diocese of London Harassment and Bullying Policy</w:t>
      </w:r>
      <w:r w:rsidR="006F6053" w:rsidRPr="00224BDC">
        <w:rPr>
          <w:rFonts w:ascii="Minion Pro" w:hAnsi="Minion Pro" w:cstheme="minorHAnsi"/>
          <w:sz w:val="24"/>
          <w:szCs w:val="24"/>
        </w:rPr>
        <w:t xml:space="preserve"> </w:t>
      </w:r>
      <w:hyperlink r:id="rId10" w:history="1">
        <w:r w:rsidR="006F6053" w:rsidRPr="00224BDC">
          <w:rPr>
            <w:rStyle w:val="Hyperlink"/>
            <w:rFonts w:ascii="Minion Pro" w:hAnsi="Minion Pro" w:cstheme="minorHAnsi"/>
            <w:sz w:val="24"/>
            <w:szCs w:val="24"/>
          </w:rPr>
          <w:t>https://www.london.anglican.org/kb/clergy-terms-of-service-information/</w:t>
        </w:r>
      </w:hyperlink>
      <w:r w:rsidR="006F6053" w:rsidRPr="00224BDC">
        <w:rPr>
          <w:rFonts w:ascii="Minion Pro" w:hAnsi="Minion Pro" w:cstheme="minorHAnsi"/>
          <w:sz w:val="24"/>
          <w:szCs w:val="24"/>
        </w:rPr>
        <w:t xml:space="preserve"> or for LDF employees, in the </w:t>
      </w:r>
      <w:hyperlink r:id="rId11" w:history="1">
        <w:r w:rsidR="006F6053" w:rsidRPr="00224BDC">
          <w:rPr>
            <w:rStyle w:val="Hyperlink"/>
            <w:rFonts w:ascii="Minion Pro" w:hAnsi="Minion Pro" w:cstheme="minorHAnsi"/>
            <w:sz w:val="24"/>
            <w:szCs w:val="24"/>
          </w:rPr>
          <w:t>Employee Handbook</w:t>
        </w:r>
      </w:hyperlink>
      <w:r w:rsidR="006F6053" w:rsidRPr="00224BDC">
        <w:rPr>
          <w:rFonts w:ascii="Minion Pro" w:hAnsi="Minion Pro" w:cstheme="minorHAnsi"/>
          <w:sz w:val="24"/>
          <w:szCs w:val="24"/>
        </w:rPr>
        <w:t xml:space="preserve"> which can be found on </w:t>
      </w:r>
      <w:proofErr w:type="spellStart"/>
      <w:r w:rsidR="006F6053" w:rsidRPr="00224BDC">
        <w:rPr>
          <w:rFonts w:ascii="Minion Pro" w:hAnsi="Minion Pro" w:cstheme="minorHAnsi"/>
          <w:sz w:val="24"/>
          <w:szCs w:val="24"/>
        </w:rPr>
        <w:t>Sharepoint</w:t>
      </w:r>
      <w:proofErr w:type="spellEnd"/>
      <w:r w:rsidR="006F6053" w:rsidRPr="00224BDC">
        <w:rPr>
          <w:rFonts w:ascii="Minion Pro" w:hAnsi="Minion Pro" w:cstheme="minorHAnsi"/>
          <w:sz w:val="24"/>
          <w:szCs w:val="24"/>
        </w:rPr>
        <w:t>.</w:t>
      </w:r>
    </w:p>
    <w:p w14:paraId="5F104FF2" w14:textId="27A4A34C" w:rsidR="006F6053" w:rsidRDefault="006F6053" w:rsidP="000E404E">
      <w:pPr>
        <w:shd w:val="clear" w:color="auto" w:fill="FFFFFF"/>
        <w:spacing w:after="0" w:line="240" w:lineRule="auto"/>
        <w:ind w:right="-330"/>
        <w:rPr>
          <w:rFonts w:ascii="Minion Pro" w:eastAsia="Times New Roman" w:hAnsi="Minion Pro" w:cstheme="minorHAnsi"/>
          <w:color w:val="333333"/>
          <w:sz w:val="24"/>
          <w:szCs w:val="24"/>
          <w:lang w:eastAsia="en-GB"/>
        </w:rPr>
      </w:pPr>
    </w:p>
    <w:p w14:paraId="72195281" w14:textId="057B6A95" w:rsidR="00224BDC" w:rsidRPr="00224BDC" w:rsidRDefault="00446515"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Pr>
          <w:rFonts w:ascii="Minion Pro" w:eastAsia="Times New Roman" w:hAnsi="Minion Pro" w:cstheme="minorHAnsi"/>
          <w:color w:val="333333"/>
          <w:sz w:val="24"/>
          <w:szCs w:val="24"/>
          <w:lang w:eastAsia="en-GB"/>
        </w:rPr>
        <w:t>For t</w:t>
      </w:r>
      <w:r w:rsidR="00224BDC">
        <w:rPr>
          <w:rFonts w:ascii="Minion Pro" w:eastAsia="Times New Roman" w:hAnsi="Minion Pro" w:cstheme="minorHAnsi"/>
          <w:color w:val="333333"/>
          <w:sz w:val="24"/>
          <w:szCs w:val="24"/>
          <w:lang w:eastAsia="en-GB"/>
        </w:rPr>
        <w:t>hose with a ‘proper interest’</w:t>
      </w:r>
      <w:r>
        <w:rPr>
          <w:rFonts w:ascii="Minion Pro" w:eastAsia="Times New Roman" w:hAnsi="Minion Pro" w:cstheme="minorHAnsi"/>
          <w:color w:val="333333"/>
          <w:sz w:val="24"/>
          <w:szCs w:val="24"/>
          <w:lang w:eastAsia="en-GB"/>
        </w:rPr>
        <w:t xml:space="preserve">, it </w:t>
      </w:r>
      <w:r w:rsidR="00224BDC">
        <w:rPr>
          <w:rFonts w:ascii="Minion Pro" w:eastAsia="Times New Roman" w:hAnsi="Minion Pro" w:cstheme="minorHAnsi"/>
          <w:color w:val="333333"/>
          <w:sz w:val="24"/>
          <w:szCs w:val="24"/>
          <w:lang w:eastAsia="en-GB"/>
        </w:rPr>
        <w:t xml:space="preserve">may </w:t>
      </w:r>
      <w:r>
        <w:rPr>
          <w:rFonts w:ascii="Minion Pro" w:eastAsia="Times New Roman" w:hAnsi="Minion Pro" w:cstheme="minorHAnsi"/>
          <w:color w:val="333333"/>
          <w:sz w:val="24"/>
          <w:szCs w:val="24"/>
          <w:lang w:eastAsia="en-GB"/>
        </w:rPr>
        <w:t xml:space="preserve">be more appropriate to </w:t>
      </w:r>
      <w:r w:rsidR="00224BDC">
        <w:rPr>
          <w:rFonts w:ascii="Minion Pro" w:eastAsia="Times New Roman" w:hAnsi="Minion Pro" w:cstheme="minorHAnsi"/>
          <w:color w:val="333333"/>
          <w:sz w:val="24"/>
          <w:szCs w:val="24"/>
          <w:lang w:eastAsia="en-GB"/>
        </w:rPr>
        <w:t xml:space="preserve">bring a specific </w:t>
      </w:r>
      <w:r w:rsidR="00224BDC" w:rsidRPr="00446515">
        <w:rPr>
          <w:rFonts w:ascii="Minion Pro" w:eastAsia="Times New Roman" w:hAnsi="Minion Pro" w:cstheme="minorHAnsi"/>
          <w:b/>
          <w:bCs/>
          <w:i/>
          <w:iCs/>
          <w:color w:val="333333"/>
          <w:sz w:val="24"/>
          <w:szCs w:val="24"/>
          <w:lang w:eastAsia="en-GB"/>
        </w:rPr>
        <w:t>complaint about clergy conduct</w:t>
      </w:r>
      <w:r w:rsidR="00224BDC">
        <w:rPr>
          <w:rFonts w:ascii="Minion Pro" w:eastAsia="Times New Roman" w:hAnsi="Minion Pro" w:cstheme="minorHAnsi"/>
          <w:color w:val="333333"/>
          <w:sz w:val="24"/>
          <w:szCs w:val="24"/>
          <w:lang w:eastAsia="en-GB"/>
        </w:rPr>
        <w:t xml:space="preserve"> through the Clergy Disciplin</w:t>
      </w:r>
      <w:r>
        <w:rPr>
          <w:rFonts w:ascii="Minion Pro" w:eastAsia="Times New Roman" w:hAnsi="Minion Pro" w:cstheme="minorHAnsi"/>
          <w:color w:val="333333"/>
          <w:sz w:val="24"/>
          <w:szCs w:val="24"/>
          <w:lang w:eastAsia="en-GB"/>
        </w:rPr>
        <w:t>e Measure 2003.</w:t>
      </w:r>
    </w:p>
    <w:p w14:paraId="597B8FE4" w14:textId="24E6C836" w:rsidR="006F6053" w:rsidRDefault="006A4A56"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224BDC">
        <w:rPr>
          <w:rFonts w:ascii="Minion Pro" w:eastAsia="Times New Roman" w:hAnsi="Minion Pro" w:cstheme="minorHAnsi"/>
          <w:color w:val="333333"/>
          <w:sz w:val="24"/>
          <w:szCs w:val="24"/>
          <w:lang w:eastAsia="en-GB"/>
        </w:rPr>
        <w:t>Where an employee is concerned about</w:t>
      </w:r>
      <w:r w:rsidR="008F3998" w:rsidRPr="00224BDC">
        <w:rPr>
          <w:rFonts w:ascii="Minion Pro" w:eastAsia="Times New Roman" w:hAnsi="Minion Pro" w:cstheme="minorHAnsi"/>
          <w:color w:val="333333"/>
          <w:sz w:val="24"/>
          <w:szCs w:val="24"/>
          <w:lang w:eastAsia="en-GB"/>
        </w:rPr>
        <w:t xml:space="preserve"> </w:t>
      </w:r>
      <w:r w:rsidR="008F3998" w:rsidRPr="00224BDC">
        <w:rPr>
          <w:rFonts w:ascii="Minion Pro" w:eastAsia="Times New Roman" w:hAnsi="Minion Pro" w:cstheme="minorHAnsi"/>
          <w:b/>
          <w:bCs/>
          <w:i/>
          <w:iCs/>
          <w:color w:val="333333"/>
          <w:sz w:val="24"/>
          <w:szCs w:val="24"/>
          <w:lang w:eastAsia="en-GB"/>
        </w:rPr>
        <w:t xml:space="preserve">a breach of </w:t>
      </w:r>
      <w:r w:rsidRPr="00224BDC">
        <w:rPr>
          <w:rFonts w:ascii="Minion Pro" w:eastAsia="Times New Roman" w:hAnsi="Minion Pro" w:cstheme="minorHAnsi"/>
          <w:b/>
          <w:bCs/>
          <w:i/>
          <w:iCs/>
          <w:color w:val="333333"/>
          <w:sz w:val="24"/>
          <w:szCs w:val="24"/>
          <w:lang w:eastAsia="en-GB"/>
        </w:rPr>
        <w:t>their own</w:t>
      </w:r>
      <w:r w:rsidR="008F3998" w:rsidRPr="00224BDC">
        <w:rPr>
          <w:rFonts w:ascii="Minion Pro" w:eastAsia="Times New Roman" w:hAnsi="Minion Pro" w:cstheme="minorHAnsi"/>
          <w:b/>
          <w:bCs/>
          <w:i/>
          <w:iCs/>
          <w:color w:val="333333"/>
          <w:sz w:val="24"/>
          <w:szCs w:val="24"/>
          <w:lang w:eastAsia="en-GB"/>
        </w:rPr>
        <w:t xml:space="preserve"> contract of employment</w:t>
      </w:r>
      <w:r w:rsidRPr="00224BDC">
        <w:rPr>
          <w:rFonts w:ascii="Minion Pro" w:eastAsia="Times New Roman" w:hAnsi="Minion Pro" w:cstheme="minorHAnsi"/>
          <w:b/>
          <w:bCs/>
          <w:i/>
          <w:iCs/>
          <w:color w:val="333333"/>
          <w:sz w:val="24"/>
          <w:szCs w:val="24"/>
          <w:lang w:eastAsia="en-GB"/>
        </w:rPr>
        <w:t>,</w:t>
      </w:r>
      <w:r w:rsidRPr="00224BDC">
        <w:rPr>
          <w:rFonts w:ascii="Minion Pro" w:eastAsia="Times New Roman" w:hAnsi="Minion Pro" w:cstheme="minorHAnsi"/>
          <w:color w:val="333333"/>
          <w:sz w:val="24"/>
          <w:szCs w:val="24"/>
          <w:lang w:eastAsia="en-GB"/>
        </w:rPr>
        <w:t xml:space="preserve"> then LDF employee’s should use the </w:t>
      </w:r>
      <w:hyperlink r:id="rId12" w:history="1">
        <w:r w:rsidRPr="00224BDC">
          <w:rPr>
            <w:rStyle w:val="Hyperlink"/>
            <w:rFonts w:ascii="Minion Pro" w:eastAsia="Times New Roman" w:hAnsi="Minion Pro" w:cstheme="minorHAnsi"/>
            <w:sz w:val="24"/>
            <w:szCs w:val="24"/>
            <w:lang w:eastAsia="en-GB"/>
          </w:rPr>
          <w:t>LDF G</w:t>
        </w:r>
        <w:r w:rsidR="008F3998" w:rsidRPr="00224BDC">
          <w:rPr>
            <w:rStyle w:val="Hyperlink"/>
            <w:rFonts w:ascii="Minion Pro" w:eastAsia="Times New Roman" w:hAnsi="Minion Pro" w:cstheme="minorHAnsi"/>
            <w:sz w:val="24"/>
            <w:szCs w:val="24"/>
            <w:lang w:eastAsia="en-GB"/>
          </w:rPr>
          <w:t xml:space="preserve">rievance </w:t>
        </w:r>
        <w:r w:rsidRPr="00224BDC">
          <w:rPr>
            <w:rStyle w:val="Hyperlink"/>
            <w:rFonts w:ascii="Minion Pro" w:eastAsia="Times New Roman" w:hAnsi="Minion Pro" w:cstheme="minorHAnsi"/>
            <w:sz w:val="24"/>
            <w:szCs w:val="24"/>
            <w:lang w:eastAsia="en-GB"/>
          </w:rPr>
          <w:t>P</w:t>
        </w:r>
        <w:r w:rsidR="008F3998" w:rsidRPr="00224BDC">
          <w:rPr>
            <w:rStyle w:val="Hyperlink"/>
            <w:rFonts w:ascii="Minion Pro" w:eastAsia="Times New Roman" w:hAnsi="Minion Pro" w:cstheme="minorHAnsi"/>
            <w:sz w:val="24"/>
            <w:szCs w:val="24"/>
            <w:lang w:eastAsia="en-GB"/>
          </w:rPr>
          <w:t>rocedure</w:t>
        </w:r>
      </w:hyperlink>
      <w:r w:rsidR="0066113E">
        <w:rPr>
          <w:rFonts w:ascii="Minion Pro" w:eastAsia="Times New Roman" w:hAnsi="Minion Pro" w:cstheme="minorHAnsi"/>
          <w:color w:val="333333"/>
          <w:sz w:val="24"/>
          <w:szCs w:val="24"/>
          <w:lang w:eastAsia="en-GB"/>
        </w:rPr>
        <w:t>. P</w:t>
      </w:r>
      <w:r w:rsidR="00F646BC" w:rsidRPr="00224BDC">
        <w:rPr>
          <w:rFonts w:ascii="Minion Pro" w:eastAsia="Times New Roman" w:hAnsi="Minion Pro" w:cstheme="minorHAnsi"/>
          <w:color w:val="333333"/>
          <w:sz w:val="24"/>
          <w:szCs w:val="24"/>
          <w:lang w:eastAsia="en-GB"/>
        </w:rPr>
        <w:t xml:space="preserve">arish </w:t>
      </w:r>
      <w:proofErr w:type="gramStart"/>
      <w:r w:rsidR="00F646BC" w:rsidRPr="00224BDC">
        <w:rPr>
          <w:rFonts w:ascii="Minion Pro" w:eastAsia="Times New Roman" w:hAnsi="Minion Pro" w:cstheme="minorHAnsi"/>
          <w:color w:val="333333"/>
          <w:sz w:val="24"/>
          <w:szCs w:val="24"/>
          <w:lang w:eastAsia="en-GB"/>
        </w:rPr>
        <w:t>employee’s</w:t>
      </w:r>
      <w:proofErr w:type="gramEnd"/>
      <w:r w:rsidR="00F646BC" w:rsidRPr="00224BDC">
        <w:rPr>
          <w:rFonts w:ascii="Minion Pro" w:eastAsia="Times New Roman" w:hAnsi="Minion Pro" w:cstheme="minorHAnsi"/>
          <w:color w:val="333333"/>
          <w:sz w:val="24"/>
          <w:szCs w:val="24"/>
          <w:lang w:eastAsia="en-GB"/>
        </w:rPr>
        <w:t xml:space="preserve"> should use the Grievance Procedure of the relevant PCC.</w:t>
      </w:r>
    </w:p>
    <w:p w14:paraId="6743E95F" w14:textId="77777777" w:rsidR="008C0FD4" w:rsidRDefault="008C0FD4">
      <w:pPr>
        <w:rPr>
          <w:rFonts w:ascii="Minion Pro" w:eastAsia="Times New Roman" w:hAnsi="Minion Pro" w:cstheme="minorHAnsi"/>
          <w:b/>
          <w:bCs/>
          <w:color w:val="333333"/>
          <w:sz w:val="24"/>
          <w:szCs w:val="24"/>
          <w:lang w:eastAsia="en-GB"/>
        </w:rPr>
      </w:pPr>
      <w:r>
        <w:rPr>
          <w:rFonts w:ascii="Minion Pro" w:eastAsia="Times New Roman" w:hAnsi="Minion Pro" w:cstheme="minorHAnsi"/>
          <w:b/>
          <w:bCs/>
          <w:color w:val="333333"/>
          <w:sz w:val="24"/>
          <w:szCs w:val="24"/>
          <w:lang w:eastAsia="en-GB"/>
        </w:rPr>
        <w:br w:type="page"/>
      </w:r>
    </w:p>
    <w:p w14:paraId="4B5B1AED" w14:textId="14499E20" w:rsidR="000C5CAA" w:rsidRPr="00A1084A" w:rsidRDefault="000C5CAA" w:rsidP="000E404E">
      <w:pPr>
        <w:pStyle w:val="ListParagraph"/>
        <w:numPr>
          <w:ilvl w:val="0"/>
          <w:numId w:val="7"/>
        </w:numPr>
        <w:shd w:val="clear" w:color="auto" w:fill="FFFFFF"/>
        <w:spacing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b/>
          <w:bCs/>
          <w:color w:val="333333"/>
          <w:sz w:val="24"/>
          <w:szCs w:val="24"/>
          <w:lang w:eastAsia="en-GB"/>
        </w:rPr>
        <w:lastRenderedPageBreak/>
        <w:t>Principles</w:t>
      </w:r>
    </w:p>
    <w:p w14:paraId="24F48637" w14:textId="77777777" w:rsidR="00446515" w:rsidRPr="00446515" w:rsidRDefault="00446515" w:rsidP="000E404E">
      <w:pPr>
        <w:pStyle w:val="ListParagraph"/>
        <w:shd w:val="clear" w:color="auto" w:fill="FFFFFF"/>
        <w:spacing w:after="180" w:line="240" w:lineRule="auto"/>
        <w:ind w:left="709" w:right="-330"/>
        <w:rPr>
          <w:rFonts w:ascii="Minion Pro" w:eastAsia="Times New Roman" w:hAnsi="Minion Pro" w:cstheme="minorHAnsi"/>
          <w:color w:val="333333"/>
          <w:sz w:val="24"/>
          <w:szCs w:val="24"/>
          <w:lang w:eastAsia="en-GB"/>
        </w:rPr>
      </w:pPr>
    </w:p>
    <w:p w14:paraId="18244CFC" w14:textId="050E4071" w:rsidR="00A1084A" w:rsidRDefault="002125AF"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Everyone should be aware of the importance of preventing and eliminating</w:t>
      </w:r>
      <w:r w:rsidR="000E404E">
        <w:rPr>
          <w:rFonts w:ascii="Minion Pro" w:eastAsia="Times New Roman" w:hAnsi="Minion Pro" w:cstheme="minorHAnsi"/>
          <w:color w:val="333333"/>
          <w:sz w:val="24"/>
          <w:szCs w:val="24"/>
          <w:lang w:eastAsia="en-GB"/>
        </w:rPr>
        <w:t xml:space="preserve"> </w:t>
      </w:r>
      <w:r w:rsidRPr="00A1084A">
        <w:rPr>
          <w:rFonts w:ascii="Minion Pro" w:eastAsia="Times New Roman" w:hAnsi="Minion Pro" w:cstheme="minorHAnsi"/>
          <w:color w:val="333333"/>
          <w:sz w:val="24"/>
          <w:szCs w:val="24"/>
          <w:lang w:eastAsia="en-GB"/>
        </w:rPr>
        <w:t>wrongdoing a</w:t>
      </w:r>
      <w:r w:rsidR="00EA4C2B" w:rsidRPr="00A1084A">
        <w:rPr>
          <w:rFonts w:ascii="Minion Pro" w:eastAsia="Times New Roman" w:hAnsi="Minion Pro" w:cstheme="minorHAnsi"/>
          <w:color w:val="333333"/>
          <w:sz w:val="24"/>
          <w:szCs w:val="24"/>
          <w:lang w:eastAsia="en-GB"/>
        </w:rPr>
        <w:t>s part of their work and service within the diocese</w:t>
      </w:r>
      <w:r w:rsidRPr="00A1084A">
        <w:rPr>
          <w:rFonts w:ascii="Minion Pro" w:eastAsia="Times New Roman" w:hAnsi="Minion Pro" w:cstheme="minorHAnsi"/>
          <w:color w:val="333333"/>
          <w:sz w:val="24"/>
          <w:szCs w:val="24"/>
          <w:lang w:eastAsia="en-GB"/>
        </w:rPr>
        <w:t>. Workers should be watchful for illegal or unethical conduct and report anything of that nature that they become aware of.</w:t>
      </w:r>
    </w:p>
    <w:p w14:paraId="0B70ECAB" w14:textId="77777777" w:rsidR="00A1084A" w:rsidRDefault="002125AF"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 xml:space="preserve">All office holders, lay </w:t>
      </w:r>
      <w:r w:rsidR="00553C86" w:rsidRPr="00A1084A">
        <w:rPr>
          <w:rFonts w:ascii="Minion Pro" w:eastAsia="Times New Roman" w:hAnsi="Minion Pro" w:cstheme="minorHAnsi"/>
          <w:color w:val="333333"/>
          <w:sz w:val="24"/>
          <w:szCs w:val="24"/>
          <w:lang w:eastAsia="en-GB"/>
        </w:rPr>
        <w:t xml:space="preserve">employees </w:t>
      </w:r>
      <w:r w:rsidRPr="00A1084A">
        <w:rPr>
          <w:rFonts w:ascii="Minion Pro" w:eastAsia="Times New Roman" w:hAnsi="Minion Pro" w:cstheme="minorHAnsi"/>
          <w:color w:val="333333"/>
          <w:sz w:val="24"/>
          <w:szCs w:val="24"/>
          <w:lang w:eastAsia="en-GB"/>
        </w:rPr>
        <w:t>and volunteers have the right to raise concerns about perceived unacceptable practice or behaviour.</w:t>
      </w:r>
    </w:p>
    <w:p w14:paraId="0DCE6983" w14:textId="6AE0B546" w:rsid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 xml:space="preserve">Any matter raised under this procedure will be investigated thoroughly, </w:t>
      </w:r>
      <w:proofErr w:type="gramStart"/>
      <w:r w:rsidRPr="00A1084A">
        <w:rPr>
          <w:rFonts w:ascii="Minion Pro" w:eastAsia="Times New Roman" w:hAnsi="Minion Pro" w:cstheme="minorHAnsi"/>
          <w:color w:val="333333"/>
          <w:sz w:val="24"/>
          <w:szCs w:val="24"/>
          <w:lang w:eastAsia="en-GB"/>
        </w:rPr>
        <w:t>promptly</w:t>
      </w:r>
      <w:proofErr w:type="gramEnd"/>
      <w:r w:rsidRPr="00A1084A">
        <w:rPr>
          <w:rFonts w:ascii="Minion Pro" w:eastAsia="Times New Roman" w:hAnsi="Minion Pro" w:cstheme="minorHAnsi"/>
          <w:color w:val="333333"/>
          <w:sz w:val="24"/>
          <w:szCs w:val="24"/>
          <w:lang w:eastAsia="en-GB"/>
        </w:rPr>
        <w:t xml:space="preserve"> and confidentially, and the outcome of the investigation reported back to the worker who raised the issue.</w:t>
      </w:r>
    </w:p>
    <w:p w14:paraId="49972A67" w14:textId="30CEFC2E" w:rsidR="00C816A1" w:rsidRDefault="00C816A1"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Pr>
          <w:rFonts w:ascii="Minion Pro" w:eastAsia="Times New Roman" w:hAnsi="Minion Pro" w:cstheme="minorHAnsi"/>
          <w:color w:val="333333"/>
          <w:sz w:val="24"/>
          <w:szCs w:val="24"/>
          <w:lang w:eastAsia="en-GB"/>
        </w:rPr>
        <w:t>Reasonable steps will be taken to ensure that the whistle blower is provided with appropriate pastoral support.</w:t>
      </w:r>
    </w:p>
    <w:p w14:paraId="609E37B7" w14:textId="77777777" w:rsid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No worker will be victimised for raising a matter under this procedure. This means that the continued employment</w:t>
      </w:r>
      <w:r w:rsidR="00553C86" w:rsidRPr="00A1084A">
        <w:rPr>
          <w:rFonts w:ascii="Minion Pro" w:eastAsia="Times New Roman" w:hAnsi="Minion Pro" w:cstheme="minorHAnsi"/>
          <w:color w:val="333333"/>
          <w:sz w:val="24"/>
          <w:szCs w:val="24"/>
          <w:lang w:eastAsia="en-GB"/>
        </w:rPr>
        <w:t>/office-holding</w:t>
      </w:r>
      <w:r w:rsidRPr="00A1084A">
        <w:rPr>
          <w:rFonts w:ascii="Minion Pro" w:eastAsia="Times New Roman" w:hAnsi="Minion Pro" w:cstheme="minorHAnsi"/>
          <w:color w:val="333333"/>
          <w:sz w:val="24"/>
          <w:szCs w:val="24"/>
          <w:lang w:eastAsia="en-GB"/>
        </w:rPr>
        <w:t xml:space="preserve"> and </w:t>
      </w:r>
      <w:r w:rsidR="00EA4C2B" w:rsidRPr="00A1084A">
        <w:rPr>
          <w:rFonts w:ascii="Minion Pro" w:eastAsia="Times New Roman" w:hAnsi="Minion Pro" w:cstheme="minorHAnsi"/>
          <w:color w:val="333333"/>
          <w:sz w:val="24"/>
          <w:szCs w:val="24"/>
          <w:lang w:eastAsia="en-GB"/>
        </w:rPr>
        <w:t xml:space="preserve">future </w:t>
      </w:r>
      <w:r w:rsidRPr="00A1084A">
        <w:rPr>
          <w:rFonts w:ascii="Minion Pro" w:eastAsia="Times New Roman" w:hAnsi="Minion Pro" w:cstheme="minorHAnsi"/>
          <w:color w:val="333333"/>
          <w:sz w:val="24"/>
          <w:szCs w:val="24"/>
          <w:lang w:eastAsia="en-GB"/>
        </w:rPr>
        <w:t>opportunities for promotion or training of the worker will not be prejudiced because he/she has raised a legitimate concern.</w:t>
      </w:r>
    </w:p>
    <w:p w14:paraId="6C92B0F5" w14:textId="77777777" w:rsid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Victimisation of a worker for raising a qualified disclosure will be a disciplinary offence</w:t>
      </w:r>
      <w:r w:rsidR="00A1084A">
        <w:rPr>
          <w:rFonts w:ascii="Minion Pro" w:eastAsia="Times New Roman" w:hAnsi="Minion Pro" w:cstheme="minorHAnsi"/>
          <w:color w:val="333333"/>
          <w:sz w:val="24"/>
          <w:szCs w:val="24"/>
          <w:lang w:eastAsia="en-GB"/>
        </w:rPr>
        <w:t>.</w:t>
      </w:r>
    </w:p>
    <w:p w14:paraId="2975E978" w14:textId="77777777" w:rsid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 xml:space="preserve">If misconduct is discovered </w:t>
      </w:r>
      <w:proofErr w:type="gramStart"/>
      <w:r w:rsidRPr="00A1084A">
        <w:rPr>
          <w:rFonts w:ascii="Minion Pro" w:eastAsia="Times New Roman" w:hAnsi="Minion Pro" w:cstheme="minorHAnsi"/>
          <w:color w:val="333333"/>
          <w:sz w:val="24"/>
          <w:szCs w:val="24"/>
          <w:lang w:eastAsia="en-GB"/>
        </w:rPr>
        <w:t>as a result of</w:t>
      </w:r>
      <w:proofErr w:type="gramEnd"/>
      <w:r w:rsidRPr="00A1084A">
        <w:rPr>
          <w:rFonts w:ascii="Minion Pro" w:eastAsia="Times New Roman" w:hAnsi="Minion Pro" w:cstheme="minorHAnsi"/>
          <w:color w:val="333333"/>
          <w:sz w:val="24"/>
          <w:szCs w:val="24"/>
          <w:lang w:eastAsia="en-GB"/>
        </w:rPr>
        <w:t xml:space="preserve"> any investigation under this procedure</w:t>
      </w:r>
      <w:r w:rsidR="00553C86" w:rsidRPr="00A1084A">
        <w:rPr>
          <w:rFonts w:ascii="Minion Pro" w:eastAsia="Times New Roman" w:hAnsi="Minion Pro" w:cstheme="minorHAnsi"/>
          <w:color w:val="333333"/>
          <w:sz w:val="24"/>
          <w:szCs w:val="24"/>
          <w:lang w:eastAsia="en-GB"/>
        </w:rPr>
        <w:t>, the matter will be dealt with either through the LDF Disciplinary Procedure, the Clergy Disciplinary Measure</w:t>
      </w:r>
      <w:r w:rsidR="00224BDC" w:rsidRPr="00A1084A">
        <w:rPr>
          <w:rFonts w:ascii="Minion Pro" w:eastAsia="Times New Roman" w:hAnsi="Minion Pro" w:cstheme="minorHAnsi"/>
          <w:color w:val="333333"/>
          <w:sz w:val="24"/>
          <w:szCs w:val="24"/>
          <w:lang w:eastAsia="en-GB"/>
        </w:rPr>
        <w:t xml:space="preserve"> 2003</w:t>
      </w:r>
      <w:r w:rsidR="00553C86" w:rsidRPr="00A1084A">
        <w:rPr>
          <w:rFonts w:ascii="Minion Pro" w:eastAsia="Times New Roman" w:hAnsi="Minion Pro" w:cstheme="minorHAnsi"/>
          <w:color w:val="333333"/>
          <w:sz w:val="24"/>
          <w:szCs w:val="24"/>
          <w:lang w:eastAsia="en-GB"/>
        </w:rPr>
        <w:t xml:space="preserve"> or other appropriate process and will be reported to other external bodies as appropriate.</w:t>
      </w:r>
    </w:p>
    <w:p w14:paraId="109CA131" w14:textId="77777777" w:rsid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Maliciously making a false allegation is a disciplinary offence</w:t>
      </w:r>
      <w:r w:rsidR="00553C86" w:rsidRPr="00A1084A">
        <w:rPr>
          <w:rFonts w:ascii="Minion Pro" w:eastAsia="Times New Roman" w:hAnsi="Minion Pro" w:cstheme="minorHAnsi"/>
          <w:color w:val="333333"/>
          <w:sz w:val="24"/>
          <w:szCs w:val="24"/>
          <w:lang w:eastAsia="en-GB"/>
        </w:rPr>
        <w:t xml:space="preserve"> and will also be dealt with under the relevant disciplinary procedure</w:t>
      </w:r>
      <w:r w:rsidR="00A1084A">
        <w:rPr>
          <w:rFonts w:ascii="Minion Pro" w:eastAsia="Times New Roman" w:hAnsi="Minion Pro" w:cstheme="minorHAnsi"/>
          <w:color w:val="333333"/>
          <w:sz w:val="24"/>
          <w:szCs w:val="24"/>
          <w:lang w:eastAsia="en-GB"/>
        </w:rPr>
        <w:t>.</w:t>
      </w:r>
    </w:p>
    <w:p w14:paraId="75172AED" w14:textId="3A52ABFB" w:rsidR="000C5CAA" w:rsidRPr="00A1084A" w:rsidRDefault="000C5CAA" w:rsidP="000E404E">
      <w:pPr>
        <w:pStyle w:val="ListParagraph"/>
        <w:numPr>
          <w:ilvl w:val="1"/>
          <w:numId w:val="7"/>
        </w:numPr>
        <w:shd w:val="clear" w:color="auto" w:fill="FFFFFF"/>
        <w:spacing w:before="100" w:beforeAutospacing="1" w:after="180" w:line="240" w:lineRule="auto"/>
        <w:ind w:right="-330" w:hanging="720"/>
        <w:rPr>
          <w:rFonts w:ascii="Minion Pro" w:eastAsia="Times New Roman" w:hAnsi="Minion Pro" w:cstheme="minorHAnsi"/>
          <w:color w:val="333333"/>
          <w:sz w:val="24"/>
          <w:szCs w:val="24"/>
          <w:lang w:eastAsia="en-GB"/>
        </w:rPr>
      </w:pPr>
      <w:r w:rsidRPr="00A1084A">
        <w:rPr>
          <w:rFonts w:ascii="Minion Pro" w:eastAsia="Times New Roman" w:hAnsi="Minion Pro" w:cstheme="minorHAnsi"/>
          <w:color w:val="333333"/>
          <w:sz w:val="24"/>
          <w:szCs w:val="24"/>
          <w:lang w:eastAsia="en-GB"/>
        </w:rPr>
        <w:t xml:space="preserve">An instruction to cover up wrongdoing is itself a disciplinary offence. If told not to raise or pursue any </w:t>
      </w:r>
      <w:r w:rsidR="00EA4C2B" w:rsidRPr="00A1084A">
        <w:rPr>
          <w:rFonts w:ascii="Minion Pro" w:eastAsia="Times New Roman" w:hAnsi="Minion Pro" w:cstheme="minorHAnsi"/>
          <w:color w:val="333333"/>
          <w:sz w:val="24"/>
          <w:szCs w:val="24"/>
          <w:lang w:eastAsia="en-GB"/>
        </w:rPr>
        <w:t xml:space="preserve">such </w:t>
      </w:r>
      <w:r w:rsidRPr="00A1084A">
        <w:rPr>
          <w:rFonts w:ascii="Minion Pro" w:eastAsia="Times New Roman" w:hAnsi="Minion Pro" w:cstheme="minorHAnsi"/>
          <w:color w:val="333333"/>
          <w:sz w:val="24"/>
          <w:szCs w:val="24"/>
          <w:lang w:eastAsia="en-GB"/>
        </w:rPr>
        <w:t>concern, even by a person in authority such as a manager</w:t>
      </w:r>
      <w:r w:rsidR="00553C86" w:rsidRPr="00A1084A">
        <w:rPr>
          <w:rFonts w:ascii="Minion Pro" w:eastAsia="Times New Roman" w:hAnsi="Minion Pro" w:cstheme="minorHAnsi"/>
          <w:color w:val="333333"/>
          <w:sz w:val="24"/>
          <w:szCs w:val="24"/>
          <w:lang w:eastAsia="en-GB"/>
        </w:rPr>
        <w:t>, Archdeacon or Bishop</w:t>
      </w:r>
      <w:r w:rsidRPr="00A1084A">
        <w:rPr>
          <w:rFonts w:ascii="Minion Pro" w:eastAsia="Times New Roman" w:hAnsi="Minion Pro" w:cstheme="minorHAnsi"/>
          <w:color w:val="333333"/>
          <w:sz w:val="24"/>
          <w:szCs w:val="24"/>
          <w:lang w:eastAsia="en-GB"/>
        </w:rPr>
        <w:t xml:space="preserve">, workers should not agree to remain silent. They should report the matter to </w:t>
      </w:r>
      <w:r w:rsidR="00553C86" w:rsidRPr="00A1084A">
        <w:rPr>
          <w:rFonts w:ascii="Minion Pro" w:eastAsia="Times New Roman" w:hAnsi="Minion Pro" w:cstheme="minorHAnsi"/>
          <w:color w:val="333333"/>
          <w:sz w:val="24"/>
          <w:szCs w:val="24"/>
          <w:lang w:eastAsia="en-GB"/>
        </w:rPr>
        <w:t>either the Bishop of London, the General Secretary, the Director of HR and Safeguarding or the Chair of the Audit and Risk Committee.</w:t>
      </w:r>
    </w:p>
    <w:p w14:paraId="49A464B5" w14:textId="77777777" w:rsidR="00446515" w:rsidRPr="00446515" w:rsidRDefault="00446515" w:rsidP="000E404E">
      <w:pPr>
        <w:pStyle w:val="ListParagraph"/>
        <w:shd w:val="clear" w:color="auto" w:fill="FFFFFF"/>
        <w:spacing w:before="100" w:beforeAutospacing="1" w:after="180" w:line="240" w:lineRule="auto"/>
        <w:ind w:right="-330"/>
        <w:rPr>
          <w:rFonts w:ascii="Minion Pro" w:eastAsia="Times New Roman" w:hAnsi="Minion Pro" w:cstheme="minorHAnsi"/>
          <w:color w:val="333333"/>
          <w:sz w:val="24"/>
          <w:szCs w:val="24"/>
          <w:lang w:eastAsia="en-GB"/>
        </w:rPr>
      </w:pPr>
    </w:p>
    <w:p w14:paraId="2AA904D0" w14:textId="0933E657" w:rsidR="0076003A" w:rsidRPr="0019183C" w:rsidRDefault="0076003A" w:rsidP="000E404E">
      <w:pPr>
        <w:pStyle w:val="ListParagraph"/>
        <w:numPr>
          <w:ilvl w:val="0"/>
          <w:numId w:val="7"/>
        </w:numPr>
        <w:shd w:val="clear" w:color="auto" w:fill="FFFFFF"/>
        <w:spacing w:after="180" w:line="240" w:lineRule="auto"/>
        <w:ind w:right="-330" w:hanging="720"/>
        <w:rPr>
          <w:rFonts w:ascii="Minion Pro" w:eastAsia="Times New Roman" w:hAnsi="Minion Pro" w:cstheme="minorHAnsi"/>
          <w:b/>
          <w:bCs/>
          <w:color w:val="333333"/>
          <w:sz w:val="24"/>
          <w:szCs w:val="24"/>
          <w:lang w:eastAsia="en-GB"/>
        </w:rPr>
      </w:pPr>
      <w:r w:rsidRPr="00A1084A">
        <w:rPr>
          <w:rFonts w:ascii="Minion Pro" w:eastAsia="Times New Roman" w:hAnsi="Minion Pro" w:cstheme="minorHAnsi"/>
          <w:b/>
          <w:bCs/>
          <w:color w:val="333333"/>
          <w:sz w:val="24"/>
          <w:szCs w:val="24"/>
          <w:lang w:eastAsia="en-GB"/>
        </w:rPr>
        <w:t>Who should a qualifying disclosure</w:t>
      </w:r>
      <w:r w:rsidR="00A1084A" w:rsidRPr="00A1084A">
        <w:rPr>
          <w:rFonts w:ascii="Minion Pro" w:eastAsia="Times New Roman" w:hAnsi="Minion Pro" w:cstheme="minorHAnsi"/>
          <w:b/>
          <w:bCs/>
          <w:color w:val="333333"/>
          <w:sz w:val="24"/>
          <w:szCs w:val="24"/>
          <w:lang w:eastAsia="en-GB"/>
        </w:rPr>
        <w:t xml:space="preserve"> be reported to</w:t>
      </w:r>
      <w:r w:rsidRPr="00A1084A">
        <w:rPr>
          <w:rFonts w:ascii="Minion Pro" w:eastAsia="Times New Roman" w:hAnsi="Minion Pro" w:cstheme="minorHAnsi"/>
          <w:b/>
          <w:bCs/>
          <w:color w:val="333333"/>
          <w:sz w:val="24"/>
          <w:szCs w:val="24"/>
          <w:lang w:eastAsia="en-GB"/>
        </w:rPr>
        <w:t>?</w:t>
      </w:r>
    </w:p>
    <w:p w14:paraId="472CF0DE" w14:textId="65F13A5F" w:rsidR="0076003A" w:rsidRPr="0019183C" w:rsidRDefault="0019183C" w:rsidP="0019183C">
      <w:pPr>
        <w:spacing w:after="0"/>
        <w:ind w:right="-330"/>
        <w:rPr>
          <w:rFonts w:ascii="Minion Pro" w:hAnsi="Minion Pro" w:cs="Arial"/>
          <w:sz w:val="24"/>
          <w:szCs w:val="24"/>
        </w:rPr>
      </w:pPr>
      <w:r>
        <w:rPr>
          <w:rFonts w:ascii="Minion Pro" w:hAnsi="Minion Pro" w:cs="Arial"/>
          <w:sz w:val="24"/>
          <w:szCs w:val="24"/>
        </w:rPr>
        <w:t>A</w:t>
      </w:r>
      <w:r w:rsidR="00446515" w:rsidRPr="0019183C">
        <w:rPr>
          <w:rFonts w:ascii="Minion Pro" w:hAnsi="Minion Pro" w:cs="Arial"/>
          <w:sz w:val="24"/>
          <w:szCs w:val="24"/>
        </w:rPr>
        <w:t xml:space="preserve">ny safeguarding </w:t>
      </w:r>
      <w:r w:rsidR="0076003A" w:rsidRPr="0019183C">
        <w:rPr>
          <w:rFonts w:ascii="Minion Pro" w:hAnsi="Minion Pro" w:cs="Arial"/>
          <w:sz w:val="24"/>
          <w:szCs w:val="24"/>
        </w:rPr>
        <w:t>whistleblowing disclosure</w:t>
      </w:r>
      <w:r w:rsidR="00446515" w:rsidRPr="0019183C">
        <w:rPr>
          <w:rFonts w:ascii="Minion Pro" w:hAnsi="Minion Pro" w:cs="Arial"/>
          <w:sz w:val="24"/>
          <w:szCs w:val="24"/>
        </w:rPr>
        <w:t xml:space="preserve"> </w:t>
      </w:r>
      <w:r w:rsidR="0076003A" w:rsidRPr="0019183C">
        <w:rPr>
          <w:rFonts w:ascii="Minion Pro" w:hAnsi="Minion Pro" w:cs="Arial"/>
          <w:sz w:val="24"/>
          <w:szCs w:val="24"/>
        </w:rPr>
        <w:t xml:space="preserve">that cannot be dealt with using the usual procedure for responding to safeguarding concerns or allegations, </w:t>
      </w:r>
      <w:r>
        <w:rPr>
          <w:rFonts w:ascii="Minion Pro" w:hAnsi="Minion Pro" w:cs="Arial"/>
          <w:sz w:val="24"/>
          <w:szCs w:val="24"/>
        </w:rPr>
        <w:t>should be made to</w:t>
      </w:r>
      <w:r w:rsidR="00446515" w:rsidRPr="0019183C">
        <w:rPr>
          <w:rFonts w:ascii="Minion Pro" w:hAnsi="Minion Pro" w:cs="Arial"/>
          <w:sz w:val="24"/>
          <w:szCs w:val="24"/>
        </w:rPr>
        <w:t xml:space="preserve"> the </w:t>
      </w:r>
      <w:r w:rsidR="0066113E" w:rsidRPr="0019183C">
        <w:rPr>
          <w:rFonts w:ascii="Minion Pro" w:hAnsi="Minion Pro" w:cs="Arial"/>
          <w:sz w:val="24"/>
          <w:szCs w:val="24"/>
        </w:rPr>
        <w:t>Diocesan Safeguarding Advisor or Head of Safeguarding</w:t>
      </w:r>
      <w:r w:rsidR="00446515" w:rsidRPr="0019183C">
        <w:rPr>
          <w:rFonts w:ascii="Minion Pro" w:hAnsi="Minion Pro" w:cs="Arial"/>
          <w:sz w:val="24"/>
          <w:szCs w:val="24"/>
        </w:rPr>
        <w:t xml:space="preserve"> </w:t>
      </w:r>
      <w:r w:rsidR="0076003A" w:rsidRPr="0019183C">
        <w:rPr>
          <w:rFonts w:ascii="Minion Pro" w:hAnsi="Minion Pro" w:cs="Arial"/>
          <w:sz w:val="24"/>
          <w:szCs w:val="24"/>
        </w:rPr>
        <w:t>in the first instance</w:t>
      </w:r>
      <w:r w:rsidR="0066113E" w:rsidRPr="0019183C">
        <w:rPr>
          <w:rFonts w:ascii="Minion Pro" w:hAnsi="Minion Pro" w:cs="Arial"/>
          <w:sz w:val="24"/>
          <w:szCs w:val="24"/>
        </w:rPr>
        <w:t xml:space="preserve">. </w:t>
      </w:r>
      <w:proofErr w:type="gramStart"/>
      <w:r w:rsidR="0066113E" w:rsidRPr="0019183C">
        <w:rPr>
          <w:rFonts w:ascii="Minion Pro" w:hAnsi="Minion Pro" w:cs="Arial"/>
          <w:sz w:val="24"/>
          <w:szCs w:val="24"/>
        </w:rPr>
        <w:t>Alternatively</w:t>
      </w:r>
      <w:proofErr w:type="gramEnd"/>
      <w:r w:rsidR="0066113E" w:rsidRPr="0019183C">
        <w:rPr>
          <w:rFonts w:ascii="Minion Pro" w:hAnsi="Minion Pro" w:cs="Arial"/>
          <w:sz w:val="24"/>
          <w:szCs w:val="24"/>
        </w:rPr>
        <w:t xml:space="preserve"> </w:t>
      </w:r>
      <w:r>
        <w:rPr>
          <w:rFonts w:ascii="Minion Pro" w:hAnsi="Minion Pro" w:cs="Arial"/>
          <w:sz w:val="24"/>
          <w:szCs w:val="24"/>
        </w:rPr>
        <w:t xml:space="preserve">these </w:t>
      </w:r>
      <w:r w:rsidR="0066113E" w:rsidRPr="0019183C">
        <w:rPr>
          <w:rFonts w:ascii="Minion Pro" w:hAnsi="Minion Pro" w:cs="Arial"/>
          <w:sz w:val="24"/>
          <w:szCs w:val="24"/>
        </w:rPr>
        <w:t xml:space="preserve">should </w:t>
      </w:r>
      <w:r w:rsidR="00A25C89">
        <w:rPr>
          <w:rFonts w:ascii="Minion Pro" w:hAnsi="Minion Pro" w:cs="Arial"/>
          <w:sz w:val="24"/>
          <w:szCs w:val="24"/>
        </w:rPr>
        <w:t xml:space="preserve">be reported to </w:t>
      </w:r>
      <w:r w:rsidR="0076003A" w:rsidRPr="0019183C">
        <w:rPr>
          <w:rFonts w:ascii="Minion Pro" w:hAnsi="Minion Pro" w:cs="Arial"/>
          <w:sz w:val="24"/>
          <w:szCs w:val="24"/>
        </w:rPr>
        <w:t>the National Safeguarding Team if this would otherwise be difficult.</w:t>
      </w:r>
    </w:p>
    <w:p w14:paraId="7EF41225" w14:textId="77777777" w:rsidR="0019183C" w:rsidRDefault="0019183C" w:rsidP="0019183C">
      <w:pPr>
        <w:spacing w:after="0"/>
        <w:ind w:right="-330"/>
        <w:rPr>
          <w:rFonts w:ascii="Minion Pro" w:hAnsi="Minion Pro" w:cs="Arial"/>
          <w:sz w:val="24"/>
          <w:szCs w:val="24"/>
        </w:rPr>
      </w:pPr>
    </w:p>
    <w:p w14:paraId="67E04EA6" w14:textId="146BBA1D" w:rsidR="0076003A" w:rsidRPr="0019183C" w:rsidRDefault="00446515" w:rsidP="0019183C">
      <w:pPr>
        <w:spacing w:after="0"/>
        <w:ind w:right="-330"/>
        <w:rPr>
          <w:rFonts w:ascii="Minion Pro" w:hAnsi="Minion Pro" w:cs="Arial"/>
          <w:sz w:val="24"/>
          <w:szCs w:val="24"/>
        </w:rPr>
      </w:pPr>
      <w:r w:rsidRPr="0019183C">
        <w:rPr>
          <w:rFonts w:ascii="Minion Pro" w:hAnsi="Minion Pro" w:cs="Arial"/>
          <w:sz w:val="24"/>
          <w:szCs w:val="24"/>
        </w:rPr>
        <w:t xml:space="preserve">For clergy wishing to make non-safeguarding related public interest disclosures </w:t>
      </w:r>
      <w:r w:rsidR="0076003A" w:rsidRPr="0019183C">
        <w:rPr>
          <w:rFonts w:ascii="Minion Pro" w:hAnsi="Minion Pro" w:cs="Arial"/>
          <w:sz w:val="24"/>
          <w:szCs w:val="24"/>
        </w:rPr>
        <w:t xml:space="preserve">should </w:t>
      </w:r>
      <w:r w:rsidRPr="0019183C">
        <w:rPr>
          <w:rFonts w:ascii="Minion Pro" w:hAnsi="Minion Pro" w:cs="Arial"/>
          <w:sz w:val="24"/>
          <w:szCs w:val="24"/>
        </w:rPr>
        <w:t xml:space="preserve">contact </w:t>
      </w:r>
      <w:r w:rsidR="00A25C89">
        <w:rPr>
          <w:rFonts w:ascii="Minion Pro" w:hAnsi="Minion Pro" w:cs="Arial"/>
          <w:sz w:val="24"/>
          <w:szCs w:val="24"/>
        </w:rPr>
        <w:t>the relevant</w:t>
      </w:r>
      <w:r w:rsidRPr="0019183C">
        <w:rPr>
          <w:rFonts w:ascii="Minion Pro" w:hAnsi="Minion Pro" w:cs="Arial"/>
          <w:sz w:val="24"/>
          <w:szCs w:val="24"/>
        </w:rPr>
        <w:t xml:space="preserve"> archdeacon (</w:t>
      </w:r>
      <w:r w:rsidR="0076003A" w:rsidRPr="0019183C">
        <w:rPr>
          <w:rFonts w:ascii="Minion Pro" w:hAnsi="Minion Pro" w:cs="Arial"/>
          <w:sz w:val="24"/>
          <w:szCs w:val="24"/>
        </w:rPr>
        <w:t>or an</w:t>
      </w:r>
      <w:r w:rsidRPr="0019183C">
        <w:rPr>
          <w:rFonts w:ascii="Minion Pro" w:hAnsi="Minion Pro" w:cs="Arial"/>
          <w:sz w:val="24"/>
          <w:szCs w:val="24"/>
        </w:rPr>
        <w:t xml:space="preserve">other archdeacon if </w:t>
      </w:r>
      <w:r w:rsidR="00A25C89">
        <w:rPr>
          <w:rFonts w:ascii="Minion Pro" w:hAnsi="Minion Pro" w:cs="Arial"/>
          <w:sz w:val="24"/>
          <w:szCs w:val="24"/>
        </w:rPr>
        <w:t>necessary</w:t>
      </w:r>
      <w:proofErr w:type="gramStart"/>
      <w:r w:rsidRPr="0019183C">
        <w:rPr>
          <w:rFonts w:ascii="Minion Pro" w:hAnsi="Minion Pro" w:cs="Arial"/>
          <w:sz w:val="24"/>
          <w:szCs w:val="24"/>
        </w:rPr>
        <w:t>);</w:t>
      </w:r>
      <w:proofErr w:type="gramEnd"/>
    </w:p>
    <w:p w14:paraId="50895C0F" w14:textId="77777777" w:rsidR="0019183C" w:rsidRDefault="0019183C" w:rsidP="0019183C">
      <w:pPr>
        <w:spacing w:after="0"/>
        <w:ind w:right="-330"/>
        <w:rPr>
          <w:rFonts w:ascii="Minion Pro" w:hAnsi="Minion Pro" w:cs="Arial"/>
          <w:sz w:val="24"/>
          <w:szCs w:val="24"/>
        </w:rPr>
      </w:pPr>
    </w:p>
    <w:p w14:paraId="6AC3FB23" w14:textId="360F73F7" w:rsidR="0076003A" w:rsidRDefault="00446515" w:rsidP="0019183C">
      <w:pPr>
        <w:spacing w:after="0"/>
        <w:ind w:right="-330"/>
        <w:rPr>
          <w:rFonts w:ascii="Minion Pro" w:hAnsi="Minion Pro" w:cs="Arial"/>
          <w:sz w:val="24"/>
          <w:szCs w:val="24"/>
        </w:rPr>
      </w:pPr>
      <w:r w:rsidRPr="0019183C">
        <w:rPr>
          <w:rFonts w:ascii="Minion Pro" w:hAnsi="Minion Pro" w:cs="Arial"/>
          <w:sz w:val="24"/>
          <w:szCs w:val="24"/>
        </w:rPr>
        <w:t xml:space="preserve">For people in lay ministries which are licensed or authorised by the bishop </w:t>
      </w:r>
      <w:r w:rsidR="00A25C89">
        <w:rPr>
          <w:rFonts w:ascii="Minion Pro" w:hAnsi="Minion Pro" w:cs="Arial"/>
          <w:sz w:val="24"/>
          <w:szCs w:val="24"/>
        </w:rPr>
        <w:t>initial</w:t>
      </w:r>
      <w:r w:rsidRPr="0019183C">
        <w:rPr>
          <w:rFonts w:ascii="Minion Pro" w:hAnsi="Minion Pro" w:cs="Arial"/>
          <w:sz w:val="24"/>
          <w:szCs w:val="24"/>
        </w:rPr>
        <w:t xml:space="preserve"> contact </w:t>
      </w:r>
      <w:r w:rsidR="00A25C89">
        <w:rPr>
          <w:rFonts w:ascii="Minion Pro" w:hAnsi="Minion Pro" w:cs="Arial"/>
          <w:sz w:val="24"/>
          <w:szCs w:val="24"/>
        </w:rPr>
        <w:t xml:space="preserve">should be made with the </w:t>
      </w:r>
      <w:r w:rsidRPr="0019183C">
        <w:rPr>
          <w:rFonts w:ascii="Minion Pro" w:hAnsi="Minion Pro" w:cs="Arial"/>
          <w:sz w:val="24"/>
          <w:szCs w:val="24"/>
        </w:rPr>
        <w:t>incumbent (</w:t>
      </w:r>
      <w:r w:rsidR="0076003A" w:rsidRPr="0019183C">
        <w:rPr>
          <w:rFonts w:ascii="Minion Pro" w:hAnsi="Minion Pro" w:cs="Arial"/>
          <w:sz w:val="24"/>
          <w:szCs w:val="24"/>
        </w:rPr>
        <w:t xml:space="preserve">or </w:t>
      </w:r>
      <w:r w:rsidRPr="0019183C">
        <w:rPr>
          <w:rFonts w:ascii="Minion Pro" w:hAnsi="Minion Pro" w:cs="Arial"/>
          <w:sz w:val="24"/>
          <w:szCs w:val="24"/>
        </w:rPr>
        <w:t xml:space="preserve">archdeacon if </w:t>
      </w:r>
      <w:r w:rsidR="00A25C89">
        <w:rPr>
          <w:rFonts w:ascii="Minion Pro" w:hAnsi="Minion Pro" w:cs="Arial"/>
          <w:sz w:val="24"/>
          <w:szCs w:val="24"/>
        </w:rPr>
        <w:t>the</w:t>
      </w:r>
      <w:r w:rsidR="000E404E" w:rsidRPr="0019183C">
        <w:rPr>
          <w:rFonts w:ascii="Minion Pro" w:hAnsi="Minion Pro" w:cs="Arial"/>
          <w:sz w:val="24"/>
          <w:szCs w:val="24"/>
        </w:rPr>
        <w:t xml:space="preserve"> </w:t>
      </w:r>
      <w:r w:rsidRPr="0019183C">
        <w:rPr>
          <w:rFonts w:ascii="Minion Pro" w:hAnsi="Minion Pro" w:cs="Arial"/>
          <w:sz w:val="24"/>
          <w:szCs w:val="24"/>
        </w:rPr>
        <w:t>incumbent is unavailable</w:t>
      </w:r>
      <w:proofErr w:type="gramStart"/>
      <w:r w:rsidRPr="0019183C">
        <w:rPr>
          <w:rFonts w:ascii="Minion Pro" w:hAnsi="Minion Pro" w:cs="Arial"/>
          <w:sz w:val="24"/>
          <w:szCs w:val="24"/>
        </w:rPr>
        <w:t>);</w:t>
      </w:r>
      <w:proofErr w:type="gramEnd"/>
    </w:p>
    <w:p w14:paraId="09E08E18" w14:textId="77777777" w:rsidR="00A25C89" w:rsidRPr="0019183C" w:rsidRDefault="00A25C89" w:rsidP="0019183C">
      <w:pPr>
        <w:spacing w:after="0"/>
        <w:ind w:right="-330"/>
        <w:rPr>
          <w:rFonts w:ascii="Minion Pro" w:hAnsi="Minion Pro" w:cs="Arial"/>
          <w:sz w:val="24"/>
          <w:szCs w:val="24"/>
        </w:rPr>
      </w:pPr>
    </w:p>
    <w:p w14:paraId="2E7B5A9E" w14:textId="1E33D784" w:rsidR="0076003A" w:rsidRDefault="0076003A" w:rsidP="0019183C">
      <w:pPr>
        <w:spacing w:after="0" w:line="240" w:lineRule="auto"/>
        <w:ind w:right="-330"/>
        <w:rPr>
          <w:rFonts w:ascii="Minion Pro" w:hAnsi="Minion Pro" w:cs="Arial"/>
          <w:sz w:val="24"/>
          <w:szCs w:val="24"/>
        </w:rPr>
      </w:pPr>
      <w:r w:rsidRPr="0019183C">
        <w:rPr>
          <w:rFonts w:ascii="Minion Pro" w:hAnsi="Minion Pro" w:cs="Arial"/>
          <w:sz w:val="24"/>
          <w:szCs w:val="24"/>
        </w:rPr>
        <w:lastRenderedPageBreak/>
        <w:t>LDF employees or</w:t>
      </w:r>
      <w:r w:rsidR="00446515" w:rsidRPr="0019183C">
        <w:rPr>
          <w:rFonts w:ascii="Minion Pro" w:hAnsi="Minion Pro" w:cs="Arial"/>
          <w:sz w:val="24"/>
          <w:szCs w:val="24"/>
        </w:rPr>
        <w:t xml:space="preserve"> volunteers (</w:t>
      </w:r>
      <w:proofErr w:type="spellStart"/>
      <w:proofErr w:type="gramStart"/>
      <w:r w:rsidR="00446515" w:rsidRPr="0019183C">
        <w:rPr>
          <w:rFonts w:ascii="Minion Pro" w:hAnsi="Minion Pro" w:cs="Arial"/>
          <w:sz w:val="24"/>
          <w:szCs w:val="24"/>
        </w:rPr>
        <w:t>eg</w:t>
      </w:r>
      <w:proofErr w:type="spellEnd"/>
      <w:proofErr w:type="gramEnd"/>
      <w:r w:rsidR="00446515" w:rsidRPr="0019183C">
        <w:rPr>
          <w:rFonts w:ascii="Minion Pro" w:hAnsi="Minion Pro" w:cs="Arial"/>
          <w:sz w:val="24"/>
          <w:szCs w:val="24"/>
        </w:rPr>
        <w:t xml:space="preserve"> committee members) </w:t>
      </w:r>
      <w:r w:rsidRPr="0019183C">
        <w:rPr>
          <w:rFonts w:ascii="Minion Pro" w:hAnsi="Minion Pro" w:cs="Arial"/>
          <w:sz w:val="24"/>
          <w:szCs w:val="24"/>
        </w:rPr>
        <w:t>should contact the Director of HR and Safeguarding or the General Secretary</w:t>
      </w:r>
      <w:r w:rsidR="00A1084A" w:rsidRPr="0019183C">
        <w:rPr>
          <w:rFonts w:ascii="Minion Pro" w:hAnsi="Minion Pro" w:cs="Arial"/>
          <w:sz w:val="24"/>
          <w:szCs w:val="24"/>
        </w:rPr>
        <w:t xml:space="preserve"> in the first instance or the Chair of the Risk and Audit Committee if this would otherwise be difficult.</w:t>
      </w:r>
    </w:p>
    <w:p w14:paraId="45DFAE8E" w14:textId="77777777" w:rsidR="0019183C" w:rsidRPr="0019183C" w:rsidRDefault="0019183C" w:rsidP="0019183C">
      <w:pPr>
        <w:spacing w:after="0" w:line="240" w:lineRule="auto"/>
        <w:ind w:right="-330"/>
        <w:rPr>
          <w:rFonts w:ascii="Minion Pro" w:hAnsi="Minion Pro" w:cs="Arial"/>
          <w:sz w:val="24"/>
          <w:szCs w:val="24"/>
        </w:rPr>
      </w:pPr>
    </w:p>
    <w:p w14:paraId="1118C89F" w14:textId="30A27E8B" w:rsidR="00446515" w:rsidRPr="0019183C" w:rsidRDefault="00446515" w:rsidP="0019183C">
      <w:pPr>
        <w:spacing w:after="0" w:line="240" w:lineRule="auto"/>
        <w:ind w:right="-330"/>
        <w:rPr>
          <w:rFonts w:ascii="Minion Pro" w:hAnsi="Minion Pro" w:cs="Arial"/>
          <w:sz w:val="24"/>
          <w:szCs w:val="24"/>
        </w:rPr>
      </w:pPr>
      <w:r w:rsidRPr="0019183C">
        <w:rPr>
          <w:rFonts w:ascii="Minion Pro" w:hAnsi="Minion Pro" w:cs="Arial"/>
          <w:sz w:val="24"/>
          <w:szCs w:val="24"/>
        </w:rPr>
        <w:t>If there is a good reason not to contact the person indicated (</w:t>
      </w:r>
      <w:proofErr w:type="spellStart"/>
      <w:proofErr w:type="gramStart"/>
      <w:r w:rsidRPr="0019183C">
        <w:rPr>
          <w:rFonts w:ascii="Minion Pro" w:hAnsi="Minion Pro" w:cs="Arial"/>
          <w:sz w:val="24"/>
          <w:szCs w:val="24"/>
        </w:rPr>
        <w:t>ie</w:t>
      </w:r>
      <w:proofErr w:type="spellEnd"/>
      <w:proofErr w:type="gramEnd"/>
      <w:r w:rsidRPr="0019183C">
        <w:rPr>
          <w:rFonts w:ascii="Minion Pro" w:hAnsi="Minion Pro" w:cs="Arial"/>
          <w:sz w:val="24"/>
          <w:szCs w:val="24"/>
        </w:rPr>
        <w:t xml:space="preserve"> the disclosure is about them, they are involved somehow, or you are fearful of their reaction) then contact </w:t>
      </w:r>
      <w:r w:rsidR="00A25C89">
        <w:rPr>
          <w:rFonts w:ascii="Minion Pro" w:hAnsi="Minion Pro" w:cs="Arial"/>
          <w:sz w:val="24"/>
          <w:szCs w:val="24"/>
        </w:rPr>
        <w:t xml:space="preserve">should be to </w:t>
      </w:r>
      <w:r w:rsidRPr="0019183C">
        <w:rPr>
          <w:rFonts w:ascii="Minion Pro" w:hAnsi="Minion Pro" w:cs="Arial"/>
          <w:sz w:val="24"/>
          <w:szCs w:val="24"/>
        </w:rPr>
        <w:t xml:space="preserve">the </w:t>
      </w:r>
      <w:r w:rsidR="0066113E" w:rsidRPr="0019183C">
        <w:rPr>
          <w:rFonts w:ascii="Minion Pro" w:hAnsi="Minion Pro" w:cs="Arial"/>
          <w:sz w:val="24"/>
          <w:szCs w:val="24"/>
        </w:rPr>
        <w:t>alternative person</w:t>
      </w:r>
      <w:r w:rsidRPr="0019183C">
        <w:rPr>
          <w:rFonts w:ascii="Minion Pro" w:hAnsi="Minion Pro" w:cs="Arial"/>
          <w:sz w:val="24"/>
          <w:szCs w:val="24"/>
        </w:rPr>
        <w:t>.</w:t>
      </w:r>
    </w:p>
    <w:p w14:paraId="0A0D463D" w14:textId="5A2B015A" w:rsidR="00446515" w:rsidRPr="00A1084A" w:rsidRDefault="00446515" w:rsidP="000E404E">
      <w:pPr>
        <w:shd w:val="clear" w:color="auto" w:fill="FFFFFF"/>
        <w:spacing w:after="0" w:line="240" w:lineRule="auto"/>
        <w:ind w:right="-330"/>
        <w:rPr>
          <w:rFonts w:ascii="Minion Pro" w:eastAsia="Times New Roman" w:hAnsi="Minion Pro" w:cstheme="minorHAnsi"/>
          <w:b/>
          <w:bCs/>
          <w:color w:val="333333"/>
          <w:sz w:val="24"/>
          <w:szCs w:val="24"/>
          <w:lang w:eastAsia="en-GB"/>
        </w:rPr>
      </w:pPr>
    </w:p>
    <w:p w14:paraId="3EDFAEF7" w14:textId="48B5073D" w:rsidR="00A1084A" w:rsidRPr="00A1084A" w:rsidRDefault="00A1084A" w:rsidP="000E404E">
      <w:pPr>
        <w:shd w:val="clear" w:color="auto" w:fill="FFFFFF"/>
        <w:spacing w:after="180" w:line="240" w:lineRule="auto"/>
        <w:ind w:right="-330"/>
        <w:rPr>
          <w:rFonts w:ascii="Minion Pro" w:eastAsia="Times New Roman" w:hAnsi="Minion Pro" w:cstheme="minorHAnsi"/>
          <w:b/>
          <w:bCs/>
          <w:color w:val="333333"/>
          <w:sz w:val="24"/>
          <w:szCs w:val="24"/>
          <w:lang w:eastAsia="en-GB"/>
        </w:rPr>
      </w:pPr>
      <w:r>
        <w:rPr>
          <w:rFonts w:ascii="Minion Pro" w:eastAsia="Times New Roman" w:hAnsi="Minion Pro" w:cstheme="minorHAnsi"/>
          <w:b/>
          <w:bCs/>
          <w:color w:val="333333"/>
          <w:sz w:val="24"/>
          <w:szCs w:val="24"/>
          <w:lang w:eastAsia="en-GB"/>
        </w:rPr>
        <w:t>7</w:t>
      </w:r>
      <w:r>
        <w:rPr>
          <w:rFonts w:ascii="Minion Pro" w:eastAsia="Times New Roman" w:hAnsi="Minion Pro" w:cstheme="minorHAnsi"/>
          <w:b/>
          <w:bCs/>
          <w:color w:val="333333"/>
          <w:sz w:val="24"/>
          <w:szCs w:val="24"/>
          <w:lang w:eastAsia="en-GB"/>
        </w:rPr>
        <w:tab/>
      </w:r>
      <w:r w:rsidRPr="00A1084A">
        <w:rPr>
          <w:rFonts w:ascii="Minion Pro" w:eastAsia="Times New Roman" w:hAnsi="Minion Pro" w:cstheme="minorHAnsi"/>
          <w:b/>
          <w:bCs/>
          <w:color w:val="333333"/>
          <w:sz w:val="24"/>
          <w:szCs w:val="24"/>
          <w:lang w:eastAsia="en-GB"/>
        </w:rPr>
        <w:t>The procedure</w:t>
      </w:r>
      <w:r>
        <w:rPr>
          <w:rFonts w:ascii="Minion Pro" w:eastAsia="Times New Roman" w:hAnsi="Minion Pro" w:cstheme="minorHAnsi"/>
          <w:b/>
          <w:bCs/>
          <w:color w:val="333333"/>
          <w:sz w:val="24"/>
          <w:szCs w:val="24"/>
          <w:lang w:eastAsia="en-GB"/>
        </w:rPr>
        <w:t xml:space="preserve"> for dealing with qualifying </w:t>
      </w:r>
      <w:proofErr w:type="gramStart"/>
      <w:r>
        <w:rPr>
          <w:rFonts w:ascii="Minion Pro" w:eastAsia="Times New Roman" w:hAnsi="Minion Pro" w:cstheme="minorHAnsi"/>
          <w:b/>
          <w:bCs/>
          <w:color w:val="333333"/>
          <w:sz w:val="24"/>
          <w:szCs w:val="24"/>
          <w:lang w:eastAsia="en-GB"/>
        </w:rPr>
        <w:t>disclosures</w:t>
      </w:r>
      <w:proofErr w:type="gramEnd"/>
    </w:p>
    <w:p w14:paraId="1A1E8560" w14:textId="232DC288" w:rsidR="00A1084A" w:rsidRDefault="0019183C"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19183C">
        <w:rPr>
          <w:rFonts w:ascii="Minion Pro" w:eastAsia="Times New Roman" w:hAnsi="Minion Pro" w:cstheme="minorHAnsi"/>
          <w:b/>
          <w:bCs/>
          <w:color w:val="333333"/>
          <w:sz w:val="24"/>
          <w:szCs w:val="24"/>
          <w:lang w:eastAsia="en-GB"/>
        </w:rPr>
        <w:t>St</w:t>
      </w:r>
      <w:r>
        <w:rPr>
          <w:rFonts w:ascii="Minion Pro" w:eastAsia="Times New Roman" w:hAnsi="Minion Pro" w:cstheme="minorHAnsi"/>
          <w:b/>
          <w:bCs/>
          <w:color w:val="333333"/>
          <w:sz w:val="24"/>
          <w:szCs w:val="24"/>
          <w:lang w:eastAsia="en-GB"/>
        </w:rPr>
        <w:t>age</w:t>
      </w:r>
      <w:r w:rsidRPr="0019183C">
        <w:rPr>
          <w:rFonts w:ascii="Minion Pro" w:eastAsia="Times New Roman" w:hAnsi="Minion Pro" w:cstheme="minorHAnsi"/>
          <w:b/>
          <w:bCs/>
          <w:color w:val="333333"/>
          <w:sz w:val="24"/>
          <w:szCs w:val="24"/>
          <w:lang w:eastAsia="en-GB"/>
        </w:rPr>
        <w:t xml:space="preserve"> 1:</w:t>
      </w:r>
      <w:r>
        <w:rPr>
          <w:rFonts w:ascii="Minion Pro" w:eastAsia="Times New Roman" w:hAnsi="Minion Pro" w:cstheme="minorHAnsi"/>
          <w:color w:val="333333"/>
          <w:sz w:val="24"/>
          <w:szCs w:val="24"/>
          <w:lang w:eastAsia="en-GB"/>
        </w:rPr>
        <w:t xml:space="preserve"> </w:t>
      </w:r>
      <w:r w:rsidR="000C5CAA" w:rsidRPr="0076003A">
        <w:rPr>
          <w:rFonts w:ascii="Minion Pro" w:eastAsia="Times New Roman" w:hAnsi="Minion Pro" w:cstheme="minorHAnsi"/>
          <w:color w:val="333333"/>
          <w:sz w:val="24"/>
          <w:szCs w:val="24"/>
          <w:lang w:eastAsia="en-GB"/>
        </w:rPr>
        <w:t xml:space="preserve">In the first instance, </w:t>
      </w:r>
      <w:r w:rsidR="00A1084A">
        <w:rPr>
          <w:rFonts w:ascii="Minion Pro" w:eastAsia="Times New Roman" w:hAnsi="Minion Pro" w:cstheme="minorHAnsi"/>
          <w:color w:val="333333"/>
          <w:sz w:val="24"/>
          <w:szCs w:val="24"/>
          <w:lang w:eastAsia="en-GB"/>
        </w:rPr>
        <w:t xml:space="preserve">the person to whom the disclosure is reported will assess whether the disclosure is a ‘qualifying disclosure’ or whether it would be more appropriately dealt with through another relevant policy or process. Having taken relevant advice from either the Director of HR and Safeguarding or the Diocesan Registrar, they will write to </w:t>
      </w:r>
      <w:r w:rsidR="00A25C89">
        <w:rPr>
          <w:rFonts w:ascii="Minion Pro" w:eastAsia="Times New Roman" w:hAnsi="Minion Pro" w:cstheme="minorHAnsi"/>
          <w:color w:val="333333"/>
          <w:sz w:val="24"/>
          <w:szCs w:val="24"/>
          <w:lang w:eastAsia="en-GB"/>
        </w:rPr>
        <w:t>the worker</w:t>
      </w:r>
      <w:r w:rsidR="00A1084A">
        <w:rPr>
          <w:rFonts w:ascii="Minion Pro" w:eastAsia="Times New Roman" w:hAnsi="Minion Pro" w:cstheme="minorHAnsi"/>
          <w:color w:val="333333"/>
          <w:sz w:val="24"/>
          <w:szCs w:val="24"/>
          <w:lang w:eastAsia="en-GB"/>
        </w:rPr>
        <w:t xml:space="preserve"> to confirm whether it will be dealt with under this policy or whether it will be dealt with under another suitable policy (see section 4).</w:t>
      </w:r>
    </w:p>
    <w:p w14:paraId="51528787" w14:textId="5E68007E" w:rsidR="001F4685" w:rsidRDefault="0019183C"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19183C">
        <w:rPr>
          <w:rFonts w:ascii="Minion Pro" w:eastAsia="Times New Roman" w:hAnsi="Minion Pro" w:cstheme="minorHAnsi"/>
          <w:b/>
          <w:bCs/>
          <w:color w:val="333333"/>
          <w:sz w:val="24"/>
          <w:szCs w:val="24"/>
          <w:lang w:eastAsia="en-GB"/>
        </w:rPr>
        <w:t>St</w:t>
      </w:r>
      <w:r>
        <w:rPr>
          <w:rFonts w:ascii="Minion Pro" w:eastAsia="Times New Roman" w:hAnsi="Minion Pro" w:cstheme="minorHAnsi"/>
          <w:b/>
          <w:bCs/>
          <w:color w:val="333333"/>
          <w:sz w:val="24"/>
          <w:szCs w:val="24"/>
          <w:lang w:eastAsia="en-GB"/>
        </w:rPr>
        <w:t>age</w:t>
      </w:r>
      <w:r w:rsidRPr="0019183C">
        <w:rPr>
          <w:rFonts w:ascii="Minion Pro" w:eastAsia="Times New Roman" w:hAnsi="Minion Pro" w:cstheme="minorHAnsi"/>
          <w:b/>
          <w:bCs/>
          <w:color w:val="333333"/>
          <w:sz w:val="24"/>
          <w:szCs w:val="24"/>
          <w:lang w:eastAsia="en-GB"/>
        </w:rPr>
        <w:t xml:space="preserve"> 2:</w:t>
      </w:r>
      <w:r>
        <w:rPr>
          <w:rFonts w:ascii="Minion Pro" w:eastAsia="Times New Roman" w:hAnsi="Minion Pro" w:cstheme="minorHAnsi"/>
          <w:color w:val="333333"/>
          <w:sz w:val="24"/>
          <w:szCs w:val="24"/>
          <w:lang w:eastAsia="en-GB"/>
        </w:rPr>
        <w:t xml:space="preserve"> </w:t>
      </w:r>
      <w:r w:rsidR="00A1084A">
        <w:rPr>
          <w:rFonts w:ascii="Minion Pro" w:eastAsia="Times New Roman" w:hAnsi="Minion Pro" w:cstheme="minorHAnsi"/>
          <w:color w:val="333333"/>
          <w:sz w:val="24"/>
          <w:szCs w:val="24"/>
          <w:lang w:eastAsia="en-GB"/>
        </w:rPr>
        <w:t>With guidance from the Director of HR and Safeguarding or the Diocesan Registrar</w:t>
      </w:r>
      <w:r w:rsidR="001F4685">
        <w:rPr>
          <w:rFonts w:ascii="Minion Pro" w:eastAsia="Times New Roman" w:hAnsi="Minion Pro" w:cstheme="minorHAnsi"/>
          <w:color w:val="333333"/>
          <w:sz w:val="24"/>
          <w:szCs w:val="24"/>
          <w:lang w:eastAsia="en-GB"/>
        </w:rPr>
        <w:t xml:space="preserve">, the person to whom the qualifying disclosure </w:t>
      </w:r>
      <w:r w:rsidR="00A25C89">
        <w:rPr>
          <w:rFonts w:ascii="Minion Pro" w:eastAsia="Times New Roman" w:hAnsi="Minion Pro" w:cstheme="minorHAnsi"/>
          <w:color w:val="333333"/>
          <w:sz w:val="24"/>
          <w:szCs w:val="24"/>
          <w:lang w:eastAsia="en-GB"/>
        </w:rPr>
        <w:t xml:space="preserve">has been made </w:t>
      </w:r>
      <w:r w:rsidR="000C5CAA" w:rsidRPr="0076003A">
        <w:rPr>
          <w:rFonts w:ascii="Minion Pro" w:eastAsia="Times New Roman" w:hAnsi="Minion Pro" w:cstheme="minorHAnsi"/>
          <w:color w:val="333333"/>
          <w:sz w:val="24"/>
          <w:szCs w:val="24"/>
          <w:lang w:eastAsia="en-GB"/>
        </w:rPr>
        <w:t xml:space="preserve">will arrange an investigation into the matter (either by investigating the matter him/herself or immediately passing the issue to someone in a more senior position). The investigation may involve the worker and other individuals involved giving a written statement. Any investigation will be carried out in accordance with the principles set out above. The worker's statement will be </w:t>
      </w:r>
      <w:proofErr w:type="gramStart"/>
      <w:r w:rsidR="000C5CAA" w:rsidRPr="0076003A">
        <w:rPr>
          <w:rFonts w:ascii="Minion Pro" w:eastAsia="Times New Roman" w:hAnsi="Minion Pro" w:cstheme="minorHAnsi"/>
          <w:color w:val="333333"/>
          <w:sz w:val="24"/>
          <w:szCs w:val="24"/>
          <w:lang w:eastAsia="en-GB"/>
        </w:rPr>
        <w:t>taken into account</w:t>
      </w:r>
      <w:proofErr w:type="gramEnd"/>
      <w:r w:rsidR="000C5CAA" w:rsidRPr="0076003A">
        <w:rPr>
          <w:rFonts w:ascii="Minion Pro" w:eastAsia="Times New Roman" w:hAnsi="Minion Pro" w:cstheme="minorHAnsi"/>
          <w:color w:val="333333"/>
          <w:sz w:val="24"/>
          <w:szCs w:val="24"/>
          <w:lang w:eastAsia="en-GB"/>
        </w:rPr>
        <w:t xml:space="preserve">, and he/she will be asked to comment on any additional evidence obtained. </w:t>
      </w:r>
    </w:p>
    <w:p w14:paraId="0D86494B" w14:textId="73369600" w:rsidR="001F4685" w:rsidRDefault="0019183C"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19183C">
        <w:rPr>
          <w:rFonts w:ascii="Minion Pro" w:eastAsia="Times New Roman" w:hAnsi="Minion Pro" w:cstheme="minorHAnsi"/>
          <w:b/>
          <w:bCs/>
          <w:color w:val="333333"/>
          <w:sz w:val="24"/>
          <w:szCs w:val="24"/>
          <w:lang w:eastAsia="en-GB"/>
        </w:rPr>
        <w:t>St</w:t>
      </w:r>
      <w:r>
        <w:rPr>
          <w:rFonts w:ascii="Minion Pro" w:eastAsia="Times New Roman" w:hAnsi="Minion Pro" w:cstheme="minorHAnsi"/>
          <w:b/>
          <w:bCs/>
          <w:color w:val="333333"/>
          <w:sz w:val="24"/>
          <w:szCs w:val="24"/>
          <w:lang w:eastAsia="en-GB"/>
        </w:rPr>
        <w:t>age</w:t>
      </w:r>
      <w:r w:rsidRPr="0019183C">
        <w:rPr>
          <w:rFonts w:ascii="Minion Pro" w:eastAsia="Times New Roman" w:hAnsi="Minion Pro" w:cstheme="minorHAnsi"/>
          <w:b/>
          <w:bCs/>
          <w:color w:val="333333"/>
          <w:sz w:val="24"/>
          <w:szCs w:val="24"/>
          <w:lang w:eastAsia="en-GB"/>
        </w:rPr>
        <w:t xml:space="preserve"> 3:</w:t>
      </w:r>
      <w:r>
        <w:rPr>
          <w:rFonts w:ascii="Minion Pro" w:eastAsia="Times New Roman" w:hAnsi="Minion Pro" w:cstheme="minorHAnsi"/>
          <w:color w:val="333333"/>
          <w:sz w:val="24"/>
          <w:szCs w:val="24"/>
          <w:lang w:eastAsia="en-GB"/>
        </w:rPr>
        <w:t xml:space="preserve"> </w:t>
      </w:r>
      <w:r w:rsidR="001F4685">
        <w:rPr>
          <w:rFonts w:ascii="Minion Pro" w:eastAsia="Times New Roman" w:hAnsi="Minion Pro" w:cstheme="minorHAnsi"/>
          <w:color w:val="333333"/>
          <w:sz w:val="24"/>
          <w:szCs w:val="24"/>
          <w:lang w:eastAsia="en-GB"/>
        </w:rPr>
        <w:t>The person carrying out the investigation will produce a report detailing the findings of their investigation and any necessary subsequent actions that need to be taken. The report will be shared with the person to whom the disclosure</w:t>
      </w:r>
      <w:r w:rsidR="00A25C89">
        <w:rPr>
          <w:rFonts w:ascii="Minion Pro" w:eastAsia="Times New Roman" w:hAnsi="Minion Pro" w:cstheme="minorHAnsi"/>
          <w:color w:val="333333"/>
          <w:sz w:val="24"/>
          <w:szCs w:val="24"/>
          <w:lang w:eastAsia="en-GB"/>
        </w:rPr>
        <w:t xml:space="preserve"> was made</w:t>
      </w:r>
      <w:r w:rsidR="001F4685">
        <w:rPr>
          <w:rFonts w:ascii="Minion Pro" w:eastAsia="Times New Roman" w:hAnsi="Minion Pro" w:cstheme="minorHAnsi"/>
          <w:color w:val="333333"/>
          <w:sz w:val="24"/>
          <w:szCs w:val="24"/>
          <w:lang w:eastAsia="en-GB"/>
        </w:rPr>
        <w:t xml:space="preserve"> and other relevant role holders</w:t>
      </w:r>
      <w:r w:rsidR="00A25C89">
        <w:rPr>
          <w:rFonts w:ascii="Minion Pro" w:eastAsia="Times New Roman" w:hAnsi="Minion Pro" w:cstheme="minorHAnsi"/>
          <w:color w:val="333333"/>
          <w:sz w:val="24"/>
          <w:szCs w:val="24"/>
          <w:lang w:eastAsia="en-GB"/>
        </w:rPr>
        <w:t xml:space="preserve">. This may </w:t>
      </w:r>
      <w:r w:rsidR="001F4685">
        <w:rPr>
          <w:rFonts w:ascii="Minion Pro" w:eastAsia="Times New Roman" w:hAnsi="Minion Pro" w:cstheme="minorHAnsi"/>
          <w:color w:val="333333"/>
          <w:sz w:val="24"/>
          <w:szCs w:val="24"/>
          <w:lang w:eastAsia="en-GB"/>
        </w:rPr>
        <w:t>include as appropriate</w:t>
      </w:r>
      <w:r w:rsidR="00A25C89">
        <w:rPr>
          <w:rFonts w:ascii="Minion Pro" w:eastAsia="Times New Roman" w:hAnsi="Minion Pro" w:cstheme="minorHAnsi"/>
          <w:color w:val="333333"/>
          <w:sz w:val="24"/>
          <w:szCs w:val="24"/>
          <w:lang w:eastAsia="en-GB"/>
        </w:rPr>
        <w:t>:</w:t>
      </w:r>
      <w:r w:rsidR="001F4685">
        <w:rPr>
          <w:rFonts w:ascii="Minion Pro" w:eastAsia="Times New Roman" w:hAnsi="Minion Pro" w:cstheme="minorHAnsi"/>
          <w:color w:val="333333"/>
          <w:sz w:val="24"/>
          <w:szCs w:val="24"/>
          <w:lang w:eastAsia="en-GB"/>
        </w:rPr>
        <w:t xml:space="preserve"> </w:t>
      </w:r>
      <w:proofErr w:type="gramStart"/>
      <w:r w:rsidR="001F4685">
        <w:rPr>
          <w:rFonts w:ascii="Minion Pro" w:eastAsia="Times New Roman" w:hAnsi="Minion Pro" w:cstheme="minorHAnsi"/>
          <w:color w:val="333333"/>
          <w:sz w:val="24"/>
          <w:szCs w:val="24"/>
          <w:lang w:eastAsia="en-GB"/>
        </w:rPr>
        <w:t>the</w:t>
      </w:r>
      <w:proofErr w:type="gramEnd"/>
      <w:r w:rsidR="001F4685">
        <w:rPr>
          <w:rFonts w:ascii="Minion Pro" w:eastAsia="Times New Roman" w:hAnsi="Minion Pro" w:cstheme="minorHAnsi"/>
          <w:color w:val="333333"/>
          <w:sz w:val="24"/>
          <w:szCs w:val="24"/>
          <w:lang w:eastAsia="en-GB"/>
        </w:rPr>
        <w:t xml:space="preserve"> Director of HR and Safeguarding, the General Secretary, the Bishop of London, the relevant Area Bishop and/or Archdeacon and if required, the Chair of the Risk and Audit Committee. </w:t>
      </w:r>
    </w:p>
    <w:p w14:paraId="3AA5E95C" w14:textId="3FB2777A" w:rsidR="003F69ED" w:rsidRDefault="0019183C"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19183C">
        <w:rPr>
          <w:rFonts w:ascii="Minion Pro" w:eastAsia="Times New Roman" w:hAnsi="Minion Pro" w:cstheme="minorHAnsi"/>
          <w:b/>
          <w:bCs/>
          <w:color w:val="333333"/>
          <w:sz w:val="24"/>
          <w:szCs w:val="24"/>
          <w:lang w:eastAsia="en-GB"/>
        </w:rPr>
        <w:t>Stage 4:</w:t>
      </w:r>
      <w:r>
        <w:rPr>
          <w:rFonts w:ascii="Minion Pro" w:eastAsia="Times New Roman" w:hAnsi="Minion Pro" w:cstheme="minorHAnsi"/>
          <w:color w:val="333333"/>
          <w:sz w:val="24"/>
          <w:szCs w:val="24"/>
          <w:lang w:eastAsia="en-GB"/>
        </w:rPr>
        <w:t xml:space="preserve"> </w:t>
      </w:r>
      <w:r w:rsidR="003F69ED">
        <w:rPr>
          <w:rFonts w:ascii="Minion Pro" w:eastAsia="Times New Roman" w:hAnsi="Minion Pro" w:cstheme="minorHAnsi"/>
          <w:color w:val="333333"/>
          <w:sz w:val="24"/>
          <w:szCs w:val="24"/>
          <w:lang w:eastAsia="en-GB"/>
        </w:rPr>
        <w:t>In addition to taking steps to remedy the practice or conduct which may have given rise to the disclosure, the subsequent next steps may include</w:t>
      </w:r>
      <w:r w:rsidR="003F69ED" w:rsidRPr="0076003A">
        <w:rPr>
          <w:rFonts w:ascii="Minion Pro" w:eastAsia="Times New Roman" w:hAnsi="Minion Pro" w:cstheme="minorHAnsi"/>
          <w:color w:val="333333"/>
          <w:sz w:val="24"/>
          <w:szCs w:val="24"/>
          <w:lang w:eastAsia="en-GB"/>
        </w:rPr>
        <w:t xml:space="preserve"> reporting the matter to any appropriate government department or regulatory agency. If disciplinary action is required, the line manager (or the person who carried out the investigation) will report the matter to the human resources department </w:t>
      </w:r>
      <w:r w:rsidR="003F69ED">
        <w:rPr>
          <w:rFonts w:ascii="Minion Pro" w:eastAsia="Times New Roman" w:hAnsi="Minion Pro" w:cstheme="minorHAnsi"/>
          <w:color w:val="333333"/>
          <w:sz w:val="24"/>
          <w:szCs w:val="24"/>
          <w:lang w:eastAsia="en-GB"/>
        </w:rPr>
        <w:t>or the relevant archdeacon so that this can be dealt with by the appropriate body and under the relevant policy.</w:t>
      </w:r>
    </w:p>
    <w:p w14:paraId="25B2ADEC" w14:textId="581D989F" w:rsidR="003F69ED" w:rsidRDefault="0019183C"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19183C">
        <w:rPr>
          <w:rFonts w:ascii="Minion Pro" w:eastAsia="Times New Roman" w:hAnsi="Minion Pro" w:cstheme="minorHAnsi"/>
          <w:b/>
          <w:bCs/>
          <w:color w:val="333333"/>
          <w:sz w:val="24"/>
          <w:szCs w:val="24"/>
          <w:lang w:eastAsia="en-GB"/>
        </w:rPr>
        <w:t>Stage 5:</w:t>
      </w:r>
      <w:r>
        <w:rPr>
          <w:rFonts w:ascii="Minion Pro" w:eastAsia="Times New Roman" w:hAnsi="Minion Pro" w:cstheme="minorHAnsi"/>
          <w:color w:val="333333"/>
          <w:sz w:val="24"/>
          <w:szCs w:val="24"/>
          <w:lang w:eastAsia="en-GB"/>
        </w:rPr>
        <w:t xml:space="preserve"> </w:t>
      </w:r>
      <w:r w:rsidR="00A25C89">
        <w:rPr>
          <w:rFonts w:ascii="Minion Pro" w:eastAsia="Times New Roman" w:hAnsi="Minion Pro" w:cstheme="minorHAnsi"/>
          <w:color w:val="333333"/>
          <w:sz w:val="24"/>
          <w:szCs w:val="24"/>
          <w:lang w:eastAsia="en-GB"/>
        </w:rPr>
        <w:t>A letter will be sent to the person making the disclosure</w:t>
      </w:r>
      <w:r w:rsidR="001F4685">
        <w:rPr>
          <w:rFonts w:ascii="Minion Pro" w:eastAsia="Times New Roman" w:hAnsi="Minion Pro" w:cstheme="minorHAnsi"/>
          <w:color w:val="333333"/>
          <w:sz w:val="24"/>
          <w:szCs w:val="24"/>
          <w:lang w:eastAsia="en-GB"/>
        </w:rPr>
        <w:t xml:space="preserve"> to confirm what steps </w:t>
      </w:r>
      <w:r w:rsidR="008B3627">
        <w:rPr>
          <w:rFonts w:ascii="Minion Pro" w:eastAsia="Times New Roman" w:hAnsi="Minion Pro" w:cstheme="minorHAnsi"/>
          <w:color w:val="333333"/>
          <w:sz w:val="24"/>
          <w:szCs w:val="24"/>
          <w:lang w:eastAsia="en-GB"/>
        </w:rPr>
        <w:t xml:space="preserve">have or will be </w:t>
      </w:r>
      <w:r w:rsidR="001F4685">
        <w:rPr>
          <w:rFonts w:ascii="Minion Pro" w:eastAsia="Times New Roman" w:hAnsi="Minion Pro" w:cstheme="minorHAnsi"/>
          <w:color w:val="333333"/>
          <w:sz w:val="24"/>
          <w:szCs w:val="24"/>
          <w:lang w:eastAsia="en-GB"/>
        </w:rPr>
        <w:t>tak</w:t>
      </w:r>
      <w:r w:rsidR="00A25C89">
        <w:rPr>
          <w:rFonts w:ascii="Minion Pro" w:eastAsia="Times New Roman" w:hAnsi="Minion Pro" w:cstheme="minorHAnsi"/>
          <w:color w:val="333333"/>
          <w:sz w:val="24"/>
          <w:szCs w:val="24"/>
          <w:lang w:eastAsia="en-GB"/>
        </w:rPr>
        <w:t>en</w:t>
      </w:r>
      <w:r w:rsidR="001F4685">
        <w:rPr>
          <w:rFonts w:ascii="Minion Pro" w:eastAsia="Times New Roman" w:hAnsi="Minion Pro" w:cstheme="minorHAnsi"/>
          <w:color w:val="333333"/>
          <w:sz w:val="24"/>
          <w:szCs w:val="24"/>
          <w:lang w:eastAsia="en-GB"/>
        </w:rPr>
        <w:t xml:space="preserve"> to address the findings of the investigation.</w:t>
      </w:r>
      <w:r w:rsidR="008B3627">
        <w:rPr>
          <w:rFonts w:ascii="Minion Pro" w:eastAsia="Times New Roman" w:hAnsi="Minion Pro" w:cstheme="minorHAnsi"/>
          <w:color w:val="333333"/>
          <w:sz w:val="24"/>
          <w:szCs w:val="24"/>
          <w:lang w:eastAsia="en-GB"/>
        </w:rPr>
        <w:t xml:space="preserve"> This will also be shared with the Risk and Audit Committee</w:t>
      </w:r>
      <w:r w:rsidR="000C5CAA" w:rsidRPr="0076003A">
        <w:rPr>
          <w:rFonts w:ascii="Minion Pro" w:eastAsia="Times New Roman" w:hAnsi="Minion Pro" w:cstheme="minorHAnsi"/>
          <w:color w:val="333333"/>
          <w:sz w:val="24"/>
          <w:szCs w:val="24"/>
          <w:lang w:eastAsia="en-GB"/>
        </w:rPr>
        <w:t>. If no action is to be taken, the reason for this will be explained</w:t>
      </w:r>
      <w:r w:rsidR="003F69ED">
        <w:rPr>
          <w:rFonts w:ascii="Minion Pro" w:eastAsia="Times New Roman" w:hAnsi="Minion Pro" w:cstheme="minorHAnsi"/>
          <w:color w:val="333333"/>
          <w:sz w:val="24"/>
          <w:szCs w:val="24"/>
          <w:lang w:eastAsia="en-GB"/>
        </w:rPr>
        <w:t>.</w:t>
      </w:r>
    </w:p>
    <w:p w14:paraId="6726EB82" w14:textId="627129F0" w:rsidR="00D64924" w:rsidRDefault="00A25C89" w:rsidP="000E404E">
      <w:pPr>
        <w:shd w:val="clear" w:color="auto" w:fill="FFFFFF"/>
        <w:spacing w:after="180" w:line="240" w:lineRule="auto"/>
        <w:ind w:left="709" w:right="-330" w:hanging="709"/>
        <w:rPr>
          <w:rFonts w:ascii="Minion Pro" w:eastAsia="Times New Roman" w:hAnsi="Minion Pro" w:cstheme="minorHAnsi"/>
          <w:color w:val="333333"/>
          <w:sz w:val="24"/>
          <w:szCs w:val="24"/>
          <w:lang w:eastAsia="en-GB"/>
        </w:rPr>
      </w:pPr>
      <w:r w:rsidRPr="00A25C89">
        <w:rPr>
          <w:rFonts w:ascii="Minion Pro" w:eastAsia="Times New Roman" w:hAnsi="Minion Pro" w:cstheme="minorHAnsi"/>
          <w:b/>
          <w:bCs/>
          <w:color w:val="333333"/>
          <w:sz w:val="24"/>
          <w:szCs w:val="24"/>
          <w:lang w:eastAsia="en-GB"/>
        </w:rPr>
        <w:t>Stage 6:</w:t>
      </w:r>
      <w:r>
        <w:rPr>
          <w:rFonts w:ascii="Minion Pro" w:eastAsia="Times New Roman" w:hAnsi="Minion Pro" w:cstheme="minorHAnsi"/>
          <w:color w:val="333333"/>
          <w:sz w:val="24"/>
          <w:szCs w:val="24"/>
          <w:lang w:eastAsia="en-GB"/>
        </w:rPr>
        <w:t xml:space="preserve"> </w:t>
      </w:r>
      <w:r w:rsidR="000C5CAA" w:rsidRPr="0076003A">
        <w:rPr>
          <w:rFonts w:ascii="Minion Pro" w:eastAsia="Times New Roman" w:hAnsi="Minion Pro" w:cstheme="minorHAnsi"/>
          <w:color w:val="333333"/>
          <w:sz w:val="24"/>
          <w:szCs w:val="24"/>
          <w:lang w:eastAsia="en-GB"/>
        </w:rPr>
        <w:t>If the worker</w:t>
      </w:r>
      <w:r w:rsidR="003F69ED">
        <w:rPr>
          <w:rFonts w:ascii="Minion Pro" w:eastAsia="Times New Roman" w:hAnsi="Minion Pro" w:cstheme="minorHAnsi"/>
          <w:color w:val="333333"/>
          <w:sz w:val="24"/>
          <w:szCs w:val="24"/>
          <w:lang w:eastAsia="en-GB"/>
        </w:rPr>
        <w:t xml:space="preserve"> is</w:t>
      </w:r>
      <w:r w:rsidR="000C5CAA" w:rsidRPr="0076003A">
        <w:rPr>
          <w:rFonts w:ascii="Minion Pro" w:eastAsia="Times New Roman" w:hAnsi="Minion Pro" w:cstheme="minorHAnsi"/>
          <w:color w:val="333333"/>
          <w:sz w:val="24"/>
          <w:szCs w:val="24"/>
          <w:lang w:eastAsia="en-GB"/>
        </w:rPr>
        <w:t xml:space="preserve"> concerned that</w:t>
      </w:r>
      <w:r w:rsidR="00D64924">
        <w:rPr>
          <w:rFonts w:ascii="Minion Pro" w:eastAsia="Times New Roman" w:hAnsi="Minion Pro" w:cstheme="minorHAnsi"/>
          <w:color w:val="333333"/>
          <w:sz w:val="24"/>
          <w:szCs w:val="24"/>
          <w:lang w:eastAsia="en-GB"/>
        </w:rPr>
        <w:t xml:space="preserve"> we have failed to:</w:t>
      </w:r>
    </w:p>
    <w:p w14:paraId="31CA7431" w14:textId="77777777" w:rsidR="00A25C89" w:rsidRDefault="00D64924" w:rsidP="00A25C89">
      <w:pPr>
        <w:pStyle w:val="ListParagraph"/>
        <w:numPr>
          <w:ilvl w:val="0"/>
          <w:numId w:val="9"/>
        </w:numPr>
        <w:shd w:val="clear" w:color="auto" w:fill="FFFFFF"/>
        <w:spacing w:after="180" w:line="240" w:lineRule="auto"/>
        <w:ind w:right="-330"/>
        <w:rPr>
          <w:rFonts w:ascii="Minion Pro" w:eastAsia="Times New Roman" w:hAnsi="Minion Pro" w:cstheme="minorHAnsi"/>
          <w:color w:val="333333"/>
          <w:sz w:val="24"/>
          <w:szCs w:val="24"/>
          <w:lang w:eastAsia="en-GB"/>
        </w:rPr>
      </w:pPr>
      <w:r w:rsidRPr="00A25C89">
        <w:rPr>
          <w:rFonts w:ascii="Minion Pro" w:eastAsia="Times New Roman" w:hAnsi="Minion Pro" w:cstheme="minorHAnsi"/>
          <w:color w:val="333333"/>
          <w:sz w:val="24"/>
          <w:szCs w:val="24"/>
          <w:lang w:eastAsia="en-GB"/>
        </w:rPr>
        <w:t>undertake</w:t>
      </w:r>
      <w:r w:rsidR="000C5CAA" w:rsidRPr="00A25C89">
        <w:rPr>
          <w:rFonts w:ascii="Minion Pro" w:eastAsia="Times New Roman" w:hAnsi="Minion Pro" w:cstheme="minorHAnsi"/>
          <w:color w:val="333333"/>
          <w:sz w:val="24"/>
          <w:szCs w:val="24"/>
          <w:lang w:eastAsia="en-GB"/>
        </w:rPr>
        <w:t xml:space="preserve"> a proper investigation</w:t>
      </w:r>
      <w:r w:rsidRPr="00A25C89">
        <w:rPr>
          <w:rFonts w:ascii="Minion Pro" w:eastAsia="Times New Roman" w:hAnsi="Minion Pro" w:cstheme="minorHAnsi"/>
          <w:color w:val="333333"/>
          <w:sz w:val="24"/>
          <w:szCs w:val="24"/>
          <w:lang w:eastAsia="en-GB"/>
        </w:rPr>
        <w:t>; or</w:t>
      </w:r>
      <w:r w:rsidR="000C5CAA" w:rsidRPr="00A25C89">
        <w:rPr>
          <w:rFonts w:ascii="Minion Pro" w:eastAsia="Times New Roman" w:hAnsi="Minion Pro" w:cstheme="minorHAnsi"/>
          <w:color w:val="333333"/>
          <w:sz w:val="24"/>
          <w:szCs w:val="24"/>
          <w:lang w:eastAsia="en-GB"/>
        </w:rPr>
        <w:t xml:space="preserve"> </w:t>
      </w:r>
    </w:p>
    <w:p w14:paraId="20B290D5" w14:textId="77777777" w:rsidR="00A25C89" w:rsidRDefault="00D64924" w:rsidP="00A25C89">
      <w:pPr>
        <w:pStyle w:val="ListParagraph"/>
        <w:numPr>
          <w:ilvl w:val="0"/>
          <w:numId w:val="9"/>
        </w:numPr>
        <w:shd w:val="clear" w:color="auto" w:fill="FFFFFF"/>
        <w:spacing w:after="180" w:line="240" w:lineRule="auto"/>
        <w:ind w:right="-330"/>
        <w:rPr>
          <w:rFonts w:ascii="Minion Pro" w:eastAsia="Times New Roman" w:hAnsi="Minion Pro" w:cstheme="minorHAnsi"/>
          <w:color w:val="333333"/>
          <w:sz w:val="24"/>
          <w:szCs w:val="24"/>
          <w:lang w:eastAsia="en-GB"/>
        </w:rPr>
      </w:pPr>
      <w:r w:rsidRPr="00A25C89">
        <w:rPr>
          <w:rFonts w:ascii="Minion Pro" w:eastAsia="Times New Roman" w:hAnsi="Minion Pro" w:cstheme="minorHAnsi"/>
          <w:color w:val="333333"/>
          <w:sz w:val="24"/>
          <w:szCs w:val="24"/>
          <w:lang w:eastAsia="en-GB"/>
        </w:rPr>
        <w:lastRenderedPageBreak/>
        <w:t>take appropriate action to correct any identified wrongdoing; or</w:t>
      </w:r>
    </w:p>
    <w:p w14:paraId="4B131DFF" w14:textId="2D39E27D" w:rsidR="00D64924" w:rsidRPr="00A25C89" w:rsidRDefault="000C5CAA" w:rsidP="00A25C89">
      <w:pPr>
        <w:pStyle w:val="ListParagraph"/>
        <w:numPr>
          <w:ilvl w:val="0"/>
          <w:numId w:val="9"/>
        </w:numPr>
        <w:shd w:val="clear" w:color="auto" w:fill="FFFFFF"/>
        <w:spacing w:after="180" w:line="240" w:lineRule="auto"/>
        <w:ind w:right="-330"/>
        <w:rPr>
          <w:rFonts w:ascii="Minion Pro" w:eastAsia="Times New Roman" w:hAnsi="Minion Pro" w:cstheme="minorHAnsi"/>
          <w:color w:val="333333"/>
          <w:sz w:val="24"/>
          <w:szCs w:val="24"/>
          <w:lang w:eastAsia="en-GB"/>
        </w:rPr>
      </w:pPr>
      <w:r w:rsidRPr="00A25C89">
        <w:rPr>
          <w:rFonts w:ascii="Minion Pro" w:eastAsia="Times New Roman" w:hAnsi="Minion Pro" w:cstheme="minorHAnsi"/>
          <w:color w:val="333333"/>
          <w:sz w:val="24"/>
          <w:szCs w:val="24"/>
          <w:lang w:eastAsia="en-GB"/>
        </w:rPr>
        <w:t xml:space="preserve">report the outcome of the investigation to the </w:t>
      </w:r>
      <w:r w:rsidR="00D64924" w:rsidRPr="00A25C89">
        <w:rPr>
          <w:rFonts w:ascii="Minion Pro" w:eastAsia="Times New Roman" w:hAnsi="Minion Pro" w:cstheme="minorHAnsi"/>
          <w:color w:val="333333"/>
          <w:sz w:val="24"/>
          <w:szCs w:val="24"/>
          <w:lang w:eastAsia="en-GB"/>
        </w:rPr>
        <w:t>Risk and Audit Committee</w:t>
      </w:r>
      <w:r w:rsidRPr="00A25C89">
        <w:rPr>
          <w:rFonts w:ascii="Minion Pro" w:eastAsia="Times New Roman" w:hAnsi="Minion Pro" w:cstheme="minorHAnsi"/>
          <w:color w:val="333333"/>
          <w:sz w:val="24"/>
          <w:szCs w:val="24"/>
          <w:lang w:eastAsia="en-GB"/>
        </w:rPr>
        <w:t xml:space="preserve">, </w:t>
      </w:r>
    </w:p>
    <w:p w14:paraId="54E7579A" w14:textId="225A7868" w:rsidR="00D64924" w:rsidRDefault="00A25C89" w:rsidP="00A25C89">
      <w:pPr>
        <w:shd w:val="clear" w:color="auto" w:fill="FFFFFF"/>
        <w:spacing w:after="180" w:line="240" w:lineRule="auto"/>
        <w:ind w:right="-330"/>
        <w:rPr>
          <w:rFonts w:ascii="Minion Pro" w:eastAsia="Times New Roman" w:hAnsi="Minion Pro" w:cstheme="minorHAnsi"/>
          <w:color w:val="333333"/>
          <w:sz w:val="24"/>
          <w:szCs w:val="24"/>
          <w:lang w:eastAsia="en-GB"/>
        </w:rPr>
      </w:pPr>
      <w:r>
        <w:rPr>
          <w:rFonts w:ascii="Minion Pro" w:eastAsia="Times New Roman" w:hAnsi="Minion Pro" w:cstheme="minorHAnsi"/>
          <w:color w:val="333333"/>
          <w:sz w:val="24"/>
          <w:szCs w:val="24"/>
          <w:lang w:eastAsia="en-GB"/>
        </w:rPr>
        <w:t>they</w:t>
      </w:r>
      <w:r w:rsidR="00D64924">
        <w:rPr>
          <w:rFonts w:ascii="Minion Pro" w:eastAsia="Times New Roman" w:hAnsi="Minion Pro" w:cstheme="minorHAnsi"/>
          <w:color w:val="333333"/>
          <w:sz w:val="24"/>
          <w:szCs w:val="24"/>
          <w:lang w:eastAsia="en-GB"/>
        </w:rPr>
        <w:t xml:space="preserve"> should inform either the General Secretary, the Bishop of London or the Chair of the Risk and Audit Committee, who having taken appropriate advice from the Diocesan Registrar</w:t>
      </w:r>
      <w:r w:rsidR="000C5CAA" w:rsidRPr="0076003A">
        <w:rPr>
          <w:rFonts w:ascii="Minion Pro" w:eastAsia="Times New Roman" w:hAnsi="Minion Pro" w:cstheme="minorHAnsi"/>
          <w:color w:val="333333"/>
          <w:sz w:val="24"/>
          <w:szCs w:val="24"/>
          <w:lang w:eastAsia="en-GB"/>
        </w:rPr>
        <w:t xml:space="preserve"> </w:t>
      </w:r>
      <w:r>
        <w:rPr>
          <w:rFonts w:ascii="Minion Pro" w:eastAsia="Times New Roman" w:hAnsi="Minion Pro" w:cstheme="minorHAnsi"/>
          <w:color w:val="333333"/>
          <w:sz w:val="24"/>
          <w:szCs w:val="24"/>
          <w:lang w:eastAsia="en-GB"/>
        </w:rPr>
        <w:t xml:space="preserve">may </w:t>
      </w:r>
      <w:r w:rsidR="000C5CAA" w:rsidRPr="0076003A">
        <w:rPr>
          <w:rFonts w:ascii="Minion Pro" w:eastAsia="Times New Roman" w:hAnsi="Minion Pro" w:cstheme="minorHAnsi"/>
          <w:color w:val="333333"/>
          <w:sz w:val="24"/>
          <w:szCs w:val="24"/>
          <w:lang w:eastAsia="en-GB"/>
        </w:rPr>
        <w:t xml:space="preserve">arrange for another </w:t>
      </w:r>
      <w:r w:rsidR="00D64924">
        <w:rPr>
          <w:rFonts w:ascii="Minion Pro" w:eastAsia="Times New Roman" w:hAnsi="Minion Pro" w:cstheme="minorHAnsi"/>
          <w:color w:val="333333"/>
          <w:sz w:val="24"/>
          <w:szCs w:val="24"/>
          <w:lang w:eastAsia="en-GB"/>
        </w:rPr>
        <w:t>suitable person</w:t>
      </w:r>
      <w:r w:rsidR="000C5CAA" w:rsidRPr="0076003A">
        <w:rPr>
          <w:rFonts w:ascii="Minion Pro" w:eastAsia="Times New Roman" w:hAnsi="Minion Pro" w:cstheme="minorHAnsi"/>
          <w:color w:val="333333"/>
          <w:sz w:val="24"/>
          <w:szCs w:val="24"/>
          <w:lang w:eastAsia="en-GB"/>
        </w:rPr>
        <w:t xml:space="preserve"> to review the investigation carried out, make any necessary </w:t>
      </w:r>
      <w:proofErr w:type="gramStart"/>
      <w:r w:rsidR="000C5CAA" w:rsidRPr="0076003A">
        <w:rPr>
          <w:rFonts w:ascii="Minion Pro" w:eastAsia="Times New Roman" w:hAnsi="Minion Pro" w:cstheme="minorHAnsi"/>
          <w:color w:val="333333"/>
          <w:sz w:val="24"/>
          <w:szCs w:val="24"/>
          <w:lang w:eastAsia="en-GB"/>
        </w:rPr>
        <w:t>enquiries</w:t>
      </w:r>
      <w:proofErr w:type="gramEnd"/>
      <w:r w:rsidR="000C5CAA" w:rsidRPr="0076003A">
        <w:rPr>
          <w:rFonts w:ascii="Minion Pro" w:eastAsia="Times New Roman" w:hAnsi="Minion Pro" w:cstheme="minorHAnsi"/>
          <w:color w:val="333333"/>
          <w:sz w:val="24"/>
          <w:szCs w:val="24"/>
          <w:lang w:eastAsia="en-GB"/>
        </w:rPr>
        <w:t xml:space="preserve"> and make his/her own report to the </w:t>
      </w:r>
      <w:r w:rsidR="0019183C">
        <w:rPr>
          <w:rFonts w:ascii="Minion Pro" w:eastAsia="Times New Roman" w:hAnsi="Minion Pro" w:cstheme="minorHAnsi"/>
          <w:color w:val="333333"/>
          <w:sz w:val="24"/>
          <w:szCs w:val="24"/>
          <w:lang w:eastAsia="en-GB"/>
        </w:rPr>
        <w:t xml:space="preserve">Risk and Audit Committee as </w:t>
      </w:r>
      <w:r w:rsidR="000C5CAA" w:rsidRPr="0076003A">
        <w:rPr>
          <w:rFonts w:ascii="Minion Pro" w:eastAsia="Times New Roman" w:hAnsi="Minion Pro" w:cstheme="minorHAnsi"/>
          <w:color w:val="333333"/>
          <w:sz w:val="24"/>
          <w:szCs w:val="24"/>
          <w:lang w:eastAsia="en-GB"/>
        </w:rPr>
        <w:t xml:space="preserve">above. </w:t>
      </w:r>
    </w:p>
    <w:p w14:paraId="2017EDCF" w14:textId="72024C0B" w:rsidR="000C5CAA" w:rsidRDefault="00A25C89" w:rsidP="0019183C">
      <w:pPr>
        <w:shd w:val="clear" w:color="auto" w:fill="FFFFFF"/>
        <w:spacing w:after="180" w:line="240" w:lineRule="auto"/>
        <w:ind w:right="-330"/>
        <w:rPr>
          <w:rFonts w:ascii="Minion Pro" w:eastAsia="Times New Roman" w:hAnsi="Minion Pro" w:cstheme="minorHAnsi"/>
          <w:color w:val="333333"/>
          <w:sz w:val="24"/>
          <w:szCs w:val="24"/>
          <w:lang w:eastAsia="en-GB"/>
        </w:rPr>
      </w:pPr>
      <w:r w:rsidRPr="00A25C89">
        <w:rPr>
          <w:rFonts w:ascii="Minion Pro" w:eastAsia="Times New Roman" w:hAnsi="Minion Pro" w:cstheme="minorHAnsi"/>
          <w:b/>
          <w:bCs/>
          <w:color w:val="333333"/>
          <w:sz w:val="24"/>
          <w:szCs w:val="24"/>
          <w:lang w:eastAsia="en-GB"/>
        </w:rPr>
        <w:t>Stage 7:</w:t>
      </w:r>
      <w:r>
        <w:rPr>
          <w:rFonts w:ascii="Minion Pro" w:eastAsia="Times New Roman" w:hAnsi="Minion Pro" w:cstheme="minorHAnsi"/>
          <w:color w:val="333333"/>
          <w:sz w:val="24"/>
          <w:szCs w:val="24"/>
          <w:lang w:eastAsia="en-GB"/>
        </w:rPr>
        <w:t xml:space="preserve"> </w:t>
      </w:r>
      <w:r w:rsidR="000C5CAA" w:rsidRPr="0076003A">
        <w:rPr>
          <w:rFonts w:ascii="Minion Pro" w:eastAsia="Times New Roman" w:hAnsi="Minion Pro" w:cstheme="minorHAnsi"/>
          <w:color w:val="333333"/>
          <w:sz w:val="24"/>
          <w:szCs w:val="24"/>
          <w:lang w:eastAsia="en-GB"/>
        </w:rPr>
        <w:t xml:space="preserve">If on conclusion of </w:t>
      </w:r>
      <w:r w:rsidR="0019183C">
        <w:rPr>
          <w:rFonts w:ascii="Minion Pro" w:eastAsia="Times New Roman" w:hAnsi="Minion Pro" w:cstheme="minorHAnsi"/>
          <w:color w:val="333333"/>
          <w:sz w:val="24"/>
          <w:szCs w:val="24"/>
          <w:lang w:eastAsia="en-GB"/>
        </w:rPr>
        <w:t>the above stages</w:t>
      </w:r>
      <w:r w:rsidR="000C5CAA" w:rsidRPr="0076003A">
        <w:rPr>
          <w:rFonts w:ascii="Minion Pro" w:eastAsia="Times New Roman" w:hAnsi="Minion Pro" w:cstheme="minorHAnsi"/>
          <w:color w:val="333333"/>
          <w:sz w:val="24"/>
          <w:szCs w:val="24"/>
          <w:lang w:eastAsia="en-GB"/>
        </w:rPr>
        <w:t xml:space="preserve"> the worker reasonably believes that the appropriate action has not been taken, he/she should report the matter to the proper authority. The legislation sets out </w:t>
      </w:r>
      <w:proofErr w:type="gramStart"/>
      <w:r w:rsidR="000C5CAA" w:rsidRPr="0076003A">
        <w:rPr>
          <w:rFonts w:ascii="Minion Pro" w:eastAsia="Times New Roman" w:hAnsi="Minion Pro" w:cstheme="minorHAnsi"/>
          <w:color w:val="333333"/>
          <w:sz w:val="24"/>
          <w:szCs w:val="24"/>
          <w:lang w:eastAsia="en-GB"/>
        </w:rPr>
        <w:t>a number of</w:t>
      </w:r>
      <w:proofErr w:type="gramEnd"/>
      <w:r w:rsidR="000C5CAA" w:rsidRPr="0076003A">
        <w:rPr>
          <w:rFonts w:ascii="Minion Pro" w:eastAsia="Times New Roman" w:hAnsi="Minion Pro" w:cstheme="minorHAnsi"/>
          <w:color w:val="333333"/>
          <w:sz w:val="24"/>
          <w:szCs w:val="24"/>
          <w:lang w:eastAsia="en-GB"/>
        </w:rPr>
        <w:t xml:space="preserve"> bodies to which qualifying disclosures may be made. </w:t>
      </w:r>
      <w:r w:rsidR="0019183C">
        <w:rPr>
          <w:rFonts w:ascii="Minion Pro" w:eastAsia="Times New Roman" w:hAnsi="Minion Pro" w:cstheme="minorHAnsi"/>
          <w:color w:val="333333"/>
          <w:sz w:val="24"/>
          <w:szCs w:val="24"/>
          <w:lang w:eastAsia="en-GB"/>
        </w:rPr>
        <w:t xml:space="preserve">An up to date list of prescribed people and bodies can be found using the following link: </w:t>
      </w:r>
      <w:hyperlink r:id="rId13" w:history="1">
        <w:r w:rsidR="0019183C" w:rsidRPr="0021092E">
          <w:rPr>
            <w:rStyle w:val="Hyperlink"/>
            <w:rFonts w:ascii="Minion Pro" w:eastAsia="Times New Roman" w:hAnsi="Minion Pro" w:cstheme="minorHAnsi"/>
            <w:sz w:val="24"/>
            <w:szCs w:val="24"/>
            <w:lang w:eastAsia="en-GB"/>
          </w:rPr>
          <w:t>https://www.gov.uk/government/publications/blowing-the-whistle-list-of-prescribed-people-and-bodies--2/whistleblowing-list-of-prescribed-people-and-bodies</w:t>
        </w:r>
      </w:hyperlink>
    </w:p>
    <w:p w14:paraId="28373EB8" w14:textId="0CB7F755" w:rsidR="000C5CAA" w:rsidRPr="0076003A" w:rsidRDefault="00C816A1"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Pr>
          <w:rFonts w:ascii="Minion Pro" w:eastAsia="Times New Roman" w:hAnsi="Minion Pro" w:cstheme="minorHAnsi"/>
          <w:b/>
          <w:bCs/>
          <w:color w:val="333333"/>
          <w:sz w:val="24"/>
          <w:szCs w:val="24"/>
          <w:lang w:eastAsia="en-GB"/>
        </w:rPr>
        <w:t>8</w:t>
      </w:r>
      <w:r w:rsidR="006F6053" w:rsidRPr="0076003A">
        <w:rPr>
          <w:rFonts w:ascii="Minion Pro" w:eastAsia="Times New Roman" w:hAnsi="Minion Pro" w:cstheme="minorHAnsi"/>
          <w:b/>
          <w:bCs/>
          <w:color w:val="333333"/>
          <w:sz w:val="24"/>
          <w:szCs w:val="24"/>
          <w:lang w:eastAsia="en-GB"/>
        </w:rPr>
        <w:tab/>
      </w:r>
      <w:r w:rsidR="000C5CAA" w:rsidRPr="0076003A">
        <w:rPr>
          <w:rFonts w:ascii="Minion Pro" w:eastAsia="Times New Roman" w:hAnsi="Minion Pro" w:cstheme="minorHAnsi"/>
          <w:b/>
          <w:bCs/>
          <w:color w:val="333333"/>
          <w:sz w:val="24"/>
          <w:szCs w:val="24"/>
          <w:lang w:eastAsia="en-GB"/>
        </w:rPr>
        <w:t>Data protection</w:t>
      </w:r>
    </w:p>
    <w:p w14:paraId="134C800E" w14:textId="1F740581" w:rsidR="0061100C" w:rsidRPr="0076003A" w:rsidRDefault="000C5CAA"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76003A">
        <w:rPr>
          <w:rFonts w:ascii="Minion Pro" w:eastAsia="Times New Roman" w:hAnsi="Minion Pro" w:cstheme="minorHAnsi"/>
          <w:color w:val="333333"/>
          <w:sz w:val="24"/>
          <w:szCs w:val="24"/>
          <w:lang w:eastAsia="en-GB"/>
        </w:rPr>
        <w:t>When an individual makes a disclosure, any personal data collected in accordance with the </w:t>
      </w:r>
      <w:hyperlink r:id="rId14" w:history="1">
        <w:r w:rsidRPr="0076003A">
          <w:rPr>
            <w:rFonts w:ascii="Minion Pro" w:eastAsia="Times New Roman" w:hAnsi="Minion Pro" w:cstheme="minorHAnsi"/>
            <w:sz w:val="24"/>
            <w:szCs w:val="24"/>
            <w:lang w:eastAsia="en-GB"/>
          </w:rPr>
          <w:t>data protection policy</w:t>
        </w:r>
      </w:hyperlink>
      <w:r w:rsidRPr="0076003A">
        <w:rPr>
          <w:rFonts w:ascii="Minion Pro" w:eastAsia="Times New Roman" w:hAnsi="Minion Pro" w:cstheme="minorHAnsi"/>
          <w:color w:val="333333"/>
          <w:sz w:val="24"/>
          <w:szCs w:val="24"/>
          <w:lang w:eastAsia="en-GB"/>
        </w:rPr>
        <w:t xml:space="preserve">. </w:t>
      </w:r>
      <w:r w:rsidR="00C816A1">
        <w:rPr>
          <w:rFonts w:ascii="Minion Pro" w:eastAsia="Times New Roman" w:hAnsi="Minion Pro" w:cstheme="minorHAnsi"/>
          <w:color w:val="333333"/>
          <w:sz w:val="24"/>
          <w:szCs w:val="24"/>
          <w:lang w:eastAsia="en-GB"/>
        </w:rPr>
        <w:t>Details of our varying privacy notices can be found at</w:t>
      </w:r>
      <w:r w:rsidR="00C816A1" w:rsidRPr="00C816A1">
        <w:t xml:space="preserve"> </w:t>
      </w:r>
      <w:hyperlink r:id="rId15" w:history="1">
        <w:r w:rsidR="00C816A1" w:rsidRPr="0021092E">
          <w:rPr>
            <w:rStyle w:val="Hyperlink"/>
            <w:rFonts w:ascii="Minion Pro" w:eastAsia="Times New Roman" w:hAnsi="Minion Pro" w:cstheme="minorHAnsi"/>
            <w:sz w:val="24"/>
            <w:szCs w:val="24"/>
            <w:lang w:eastAsia="en-GB"/>
          </w:rPr>
          <w:t>https://www.london.anglican.org/kb/data-protection/</w:t>
        </w:r>
      </w:hyperlink>
      <w:r w:rsidR="00C816A1">
        <w:rPr>
          <w:rFonts w:ascii="Minion Pro" w:eastAsia="Times New Roman" w:hAnsi="Minion Pro" w:cstheme="minorHAnsi"/>
          <w:color w:val="333333"/>
          <w:sz w:val="24"/>
          <w:szCs w:val="24"/>
          <w:lang w:eastAsia="en-GB"/>
        </w:rPr>
        <w:t xml:space="preserve">  </w:t>
      </w:r>
      <w:r w:rsidRPr="0076003A">
        <w:rPr>
          <w:rFonts w:ascii="Minion Pro" w:eastAsia="Times New Roman" w:hAnsi="Minion Pro" w:cstheme="minorHAnsi"/>
          <w:color w:val="333333"/>
          <w:sz w:val="24"/>
          <w:szCs w:val="24"/>
          <w:lang w:eastAsia="en-GB"/>
        </w:rPr>
        <w:t>Data collected from the point at which the individual makes the report is held securely and accessed by, and disclosed to, individuals only for the purposes of dealing with the disclosure.</w:t>
      </w:r>
    </w:p>
    <w:p w14:paraId="78D96177" w14:textId="531718F6" w:rsidR="0061100C" w:rsidRPr="0076003A" w:rsidRDefault="00C816A1" w:rsidP="000E404E">
      <w:pPr>
        <w:shd w:val="clear" w:color="auto" w:fill="FFFFFF"/>
        <w:spacing w:after="180" w:line="240" w:lineRule="auto"/>
        <w:ind w:right="-330"/>
        <w:rPr>
          <w:rFonts w:ascii="Minion Pro" w:eastAsia="Times New Roman" w:hAnsi="Minion Pro" w:cstheme="minorHAnsi"/>
          <w:b/>
          <w:color w:val="333333"/>
          <w:sz w:val="24"/>
          <w:szCs w:val="24"/>
          <w:lang w:eastAsia="en-GB"/>
        </w:rPr>
      </w:pPr>
      <w:r>
        <w:rPr>
          <w:rFonts w:ascii="Minion Pro" w:eastAsia="Times New Roman" w:hAnsi="Minion Pro" w:cstheme="minorHAnsi"/>
          <w:b/>
          <w:color w:val="333333"/>
          <w:sz w:val="24"/>
          <w:szCs w:val="24"/>
          <w:lang w:eastAsia="en-GB"/>
        </w:rPr>
        <w:t>9</w:t>
      </w:r>
      <w:r w:rsidR="006F6053" w:rsidRPr="0076003A">
        <w:rPr>
          <w:rFonts w:ascii="Minion Pro" w:eastAsia="Times New Roman" w:hAnsi="Minion Pro" w:cstheme="minorHAnsi"/>
          <w:b/>
          <w:color w:val="333333"/>
          <w:sz w:val="24"/>
          <w:szCs w:val="24"/>
          <w:lang w:eastAsia="en-GB"/>
        </w:rPr>
        <w:tab/>
      </w:r>
      <w:r w:rsidR="0061100C" w:rsidRPr="0076003A">
        <w:rPr>
          <w:rFonts w:ascii="Minion Pro" w:eastAsia="Times New Roman" w:hAnsi="Minion Pro" w:cstheme="minorHAnsi"/>
          <w:b/>
          <w:color w:val="333333"/>
          <w:sz w:val="24"/>
          <w:szCs w:val="24"/>
          <w:lang w:eastAsia="en-GB"/>
        </w:rPr>
        <w:t>Anonymous Allegations</w:t>
      </w:r>
    </w:p>
    <w:p w14:paraId="467CFDE7" w14:textId="4BCA79E2" w:rsidR="0061100C" w:rsidRPr="0076003A" w:rsidRDefault="0061100C" w:rsidP="000E404E">
      <w:pPr>
        <w:shd w:val="clear" w:color="auto" w:fill="FFFFFF"/>
        <w:spacing w:after="180" w:line="240" w:lineRule="auto"/>
        <w:ind w:right="-330"/>
        <w:rPr>
          <w:rFonts w:ascii="Minion Pro" w:eastAsia="Times New Roman" w:hAnsi="Minion Pro" w:cstheme="minorHAnsi"/>
          <w:color w:val="333333"/>
          <w:sz w:val="24"/>
          <w:szCs w:val="24"/>
          <w:lang w:eastAsia="en-GB"/>
        </w:rPr>
      </w:pPr>
      <w:r w:rsidRPr="0076003A">
        <w:rPr>
          <w:rFonts w:ascii="Minion Pro" w:eastAsia="Times New Roman" w:hAnsi="Minion Pro" w:cstheme="minorHAnsi"/>
          <w:color w:val="333333"/>
          <w:sz w:val="24"/>
          <w:szCs w:val="24"/>
          <w:lang w:eastAsia="en-GB"/>
        </w:rPr>
        <w:t xml:space="preserve">The </w:t>
      </w:r>
      <w:r w:rsidR="006F6053" w:rsidRPr="0076003A">
        <w:rPr>
          <w:rFonts w:ascii="Minion Pro" w:eastAsia="Times New Roman" w:hAnsi="Minion Pro" w:cstheme="minorHAnsi"/>
          <w:color w:val="333333"/>
          <w:sz w:val="24"/>
          <w:szCs w:val="24"/>
          <w:lang w:eastAsia="en-GB"/>
        </w:rPr>
        <w:t xml:space="preserve">Diocese of London </w:t>
      </w:r>
      <w:r w:rsidRPr="0076003A">
        <w:rPr>
          <w:rFonts w:ascii="Minion Pro" w:eastAsia="Times New Roman" w:hAnsi="Minion Pro" w:cstheme="minorHAnsi"/>
          <w:color w:val="333333"/>
          <w:sz w:val="24"/>
          <w:szCs w:val="24"/>
          <w:lang w:eastAsia="en-GB"/>
        </w:rPr>
        <w:t xml:space="preserve">encourages staff, office holders and volunteers to identify themselves when reporting a concern.  </w:t>
      </w:r>
      <w:r w:rsidR="00A25C89">
        <w:rPr>
          <w:rFonts w:ascii="Minion Pro" w:eastAsia="Times New Roman" w:hAnsi="Minion Pro" w:cstheme="minorHAnsi"/>
          <w:color w:val="333333"/>
          <w:sz w:val="24"/>
          <w:szCs w:val="24"/>
          <w:lang w:eastAsia="en-GB"/>
        </w:rPr>
        <w:t>Whilst</w:t>
      </w:r>
      <w:r w:rsidRPr="0076003A">
        <w:rPr>
          <w:rFonts w:ascii="Minion Pro" w:eastAsia="Times New Roman" w:hAnsi="Minion Pro" w:cstheme="minorHAnsi"/>
          <w:color w:val="333333"/>
          <w:sz w:val="24"/>
          <w:szCs w:val="24"/>
          <w:lang w:eastAsia="en-GB"/>
        </w:rPr>
        <w:t xml:space="preserve"> anonymous concerns will be investigated as far as reasonably possible based upon the information provided</w:t>
      </w:r>
      <w:r w:rsidR="00A25C89">
        <w:rPr>
          <w:rFonts w:ascii="Minion Pro" w:eastAsia="Times New Roman" w:hAnsi="Minion Pro" w:cstheme="minorHAnsi"/>
          <w:color w:val="333333"/>
          <w:sz w:val="24"/>
          <w:szCs w:val="24"/>
          <w:lang w:eastAsia="en-GB"/>
        </w:rPr>
        <w:t>, this may limit our ability to carry out a full investigation</w:t>
      </w:r>
      <w:r w:rsidRPr="0076003A">
        <w:rPr>
          <w:rFonts w:ascii="Minion Pro" w:eastAsia="Times New Roman" w:hAnsi="Minion Pro" w:cstheme="minorHAnsi"/>
          <w:color w:val="333333"/>
          <w:sz w:val="24"/>
          <w:szCs w:val="24"/>
          <w:lang w:eastAsia="en-GB"/>
        </w:rPr>
        <w:t>.  Please note it may not be possible to give feedback if information is passed on anonymously.</w:t>
      </w:r>
    </w:p>
    <w:p w14:paraId="5760D16A" w14:textId="647C6EFB" w:rsidR="007442B6" w:rsidRPr="0076003A" w:rsidRDefault="007442B6" w:rsidP="000E404E">
      <w:pPr>
        <w:ind w:right="-330"/>
        <w:rPr>
          <w:rFonts w:ascii="Minion Pro" w:hAnsi="Minion Pro" w:cstheme="minorHAnsi"/>
        </w:rPr>
      </w:pPr>
    </w:p>
    <w:sectPr w:rsidR="007442B6" w:rsidRPr="0076003A">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4869" w14:textId="77777777" w:rsidR="00727A71" w:rsidRDefault="00727A71" w:rsidP="000C5CAA">
      <w:pPr>
        <w:spacing w:after="0" w:line="240" w:lineRule="auto"/>
      </w:pPr>
      <w:r>
        <w:separator/>
      </w:r>
    </w:p>
  </w:endnote>
  <w:endnote w:type="continuationSeparator" w:id="0">
    <w:p w14:paraId="74019A77" w14:textId="77777777" w:rsidR="00727A71" w:rsidRDefault="00727A71" w:rsidP="000C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C759" w14:textId="4E47FC31" w:rsidR="00727A71" w:rsidRDefault="00727A71" w:rsidP="000C5CAA">
    <w:pPr>
      <w:pStyle w:val="Footer"/>
      <w:pBdr>
        <w:top w:val="single" w:sz="4" w:space="1" w:color="auto"/>
      </w:pBdr>
    </w:pPr>
    <w:r>
      <w:tab/>
    </w:r>
    <w:r>
      <w:fldChar w:fldCharType="begin"/>
    </w:r>
    <w:r>
      <w:instrText xml:space="preserve"> PAGE   \* MERGEFORMAT </w:instrText>
    </w:r>
    <w:r>
      <w:fldChar w:fldCharType="separate"/>
    </w:r>
    <w:r>
      <w:rPr>
        <w:noProof/>
      </w:rPr>
      <w:t>4</w:t>
    </w:r>
    <w:r>
      <w:rPr>
        <w:noProof/>
      </w:rPr>
      <w:fldChar w:fldCharType="end"/>
    </w:r>
    <w:r>
      <w:rPr>
        <w:noProof/>
      </w:rPr>
      <w:tab/>
      <w:t>May 20</w:t>
    </w:r>
    <w:r w:rsidR="009A75A0">
      <w:rPr>
        <w:noProof/>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C4C5" w14:textId="77777777" w:rsidR="00727A71" w:rsidRDefault="00727A71" w:rsidP="000C5CAA">
      <w:pPr>
        <w:spacing w:after="0" w:line="240" w:lineRule="auto"/>
      </w:pPr>
      <w:r>
        <w:separator/>
      </w:r>
    </w:p>
  </w:footnote>
  <w:footnote w:type="continuationSeparator" w:id="0">
    <w:p w14:paraId="5DB09CBC" w14:textId="77777777" w:rsidR="00727A71" w:rsidRDefault="00727A71" w:rsidP="000C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14BD" w14:textId="5D1260B1" w:rsidR="00727A71" w:rsidRDefault="00727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86BC" w14:textId="25143BDF" w:rsidR="00727A71" w:rsidRDefault="00727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2FAE" w14:textId="4CD3312D" w:rsidR="00727A71" w:rsidRDefault="0072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E98"/>
    <w:multiLevelType w:val="hybridMultilevel"/>
    <w:tmpl w:val="AEBE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3754"/>
    <w:multiLevelType w:val="hybridMultilevel"/>
    <w:tmpl w:val="6F3021F8"/>
    <w:lvl w:ilvl="0" w:tplc="7E26EAD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1D6F37"/>
    <w:multiLevelType w:val="multilevel"/>
    <w:tmpl w:val="C4A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24686"/>
    <w:multiLevelType w:val="multilevel"/>
    <w:tmpl w:val="B07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16829"/>
    <w:multiLevelType w:val="hybridMultilevel"/>
    <w:tmpl w:val="5D420A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E4624"/>
    <w:multiLevelType w:val="multilevel"/>
    <w:tmpl w:val="0B64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B64AF"/>
    <w:multiLevelType w:val="multilevel"/>
    <w:tmpl w:val="CEE847B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4D30A7E"/>
    <w:multiLevelType w:val="multilevel"/>
    <w:tmpl w:val="B3FE86F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DC24C62"/>
    <w:multiLevelType w:val="multilevel"/>
    <w:tmpl w:val="F766AE48"/>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AA"/>
    <w:rsid w:val="000C5CAA"/>
    <w:rsid w:val="000E404E"/>
    <w:rsid w:val="001045B6"/>
    <w:rsid w:val="0019183C"/>
    <w:rsid w:val="001F4685"/>
    <w:rsid w:val="002125AF"/>
    <w:rsid w:val="00224BDC"/>
    <w:rsid w:val="002F07F2"/>
    <w:rsid w:val="003C070F"/>
    <w:rsid w:val="003D153A"/>
    <w:rsid w:val="003F69ED"/>
    <w:rsid w:val="00416B6C"/>
    <w:rsid w:val="00446515"/>
    <w:rsid w:val="0045330E"/>
    <w:rsid w:val="004B4CEC"/>
    <w:rsid w:val="004C305E"/>
    <w:rsid w:val="00553C86"/>
    <w:rsid w:val="005E15F5"/>
    <w:rsid w:val="0061100C"/>
    <w:rsid w:val="0066113E"/>
    <w:rsid w:val="0066418C"/>
    <w:rsid w:val="006A4A56"/>
    <w:rsid w:val="006F6053"/>
    <w:rsid w:val="00727A71"/>
    <w:rsid w:val="007442B6"/>
    <w:rsid w:val="0076003A"/>
    <w:rsid w:val="007C6603"/>
    <w:rsid w:val="008B3627"/>
    <w:rsid w:val="008C0FD4"/>
    <w:rsid w:val="008F3998"/>
    <w:rsid w:val="009A75A0"/>
    <w:rsid w:val="00A1084A"/>
    <w:rsid w:val="00A25C89"/>
    <w:rsid w:val="00A52970"/>
    <w:rsid w:val="00B1387F"/>
    <w:rsid w:val="00B245B1"/>
    <w:rsid w:val="00B91538"/>
    <w:rsid w:val="00C816A1"/>
    <w:rsid w:val="00C93651"/>
    <w:rsid w:val="00D64924"/>
    <w:rsid w:val="00EA4C2B"/>
    <w:rsid w:val="00F34DCD"/>
    <w:rsid w:val="00F6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B8853"/>
  <w15:chartTrackingRefBased/>
  <w15:docId w15:val="{5B567800-51B9-4FEF-AB8E-F5187D02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C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C5C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C5CA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C5C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5CAA"/>
    <w:rPr>
      <w:color w:val="0000FF"/>
      <w:u w:val="single"/>
    </w:rPr>
  </w:style>
  <w:style w:type="paragraph" w:styleId="Header">
    <w:name w:val="header"/>
    <w:basedOn w:val="Normal"/>
    <w:link w:val="HeaderChar"/>
    <w:uiPriority w:val="99"/>
    <w:unhideWhenUsed/>
    <w:rsid w:val="000C5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CAA"/>
  </w:style>
  <w:style w:type="paragraph" w:styleId="Footer">
    <w:name w:val="footer"/>
    <w:basedOn w:val="Normal"/>
    <w:link w:val="FooterChar"/>
    <w:uiPriority w:val="99"/>
    <w:unhideWhenUsed/>
    <w:rsid w:val="000C5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CAA"/>
  </w:style>
  <w:style w:type="character" w:styleId="Strong">
    <w:name w:val="Strong"/>
    <w:uiPriority w:val="22"/>
    <w:qFormat/>
    <w:rsid w:val="002F07F2"/>
    <w:rPr>
      <w:rFonts w:cs="Times New Roman"/>
      <w:b/>
      <w:bCs/>
    </w:rPr>
  </w:style>
  <w:style w:type="paragraph" w:customStyle="1" w:styleId="Pa1">
    <w:name w:val="Pa1"/>
    <w:basedOn w:val="Normal"/>
    <w:next w:val="Normal"/>
    <w:uiPriority w:val="99"/>
    <w:rsid w:val="009A75A0"/>
    <w:pPr>
      <w:autoSpaceDE w:val="0"/>
      <w:autoSpaceDN w:val="0"/>
      <w:adjustRightInd w:val="0"/>
      <w:spacing w:after="0" w:line="241" w:lineRule="atLeast"/>
    </w:pPr>
    <w:rPr>
      <w:rFonts w:ascii="Gill Sans MT" w:hAnsi="Gill Sans MT"/>
      <w:sz w:val="24"/>
      <w:szCs w:val="24"/>
    </w:rPr>
  </w:style>
  <w:style w:type="paragraph" w:styleId="ListParagraph">
    <w:name w:val="List Paragraph"/>
    <w:basedOn w:val="Normal"/>
    <w:uiPriority w:val="34"/>
    <w:qFormat/>
    <w:rsid w:val="008F3998"/>
    <w:pPr>
      <w:spacing w:after="200" w:line="276" w:lineRule="auto"/>
      <w:ind w:left="720"/>
      <w:contextualSpacing/>
    </w:pPr>
  </w:style>
  <w:style w:type="character" w:styleId="UnresolvedMention">
    <w:name w:val="Unresolved Mention"/>
    <w:basedOn w:val="DefaultParagraphFont"/>
    <w:uiPriority w:val="99"/>
    <w:semiHidden/>
    <w:unhideWhenUsed/>
    <w:rsid w:val="006A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london.anglican.org" TargetMode="External"/><Relationship Id="rId13" Type="http://schemas.openxmlformats.org/officeDocument/2006/relationships/hyperlink" Target="https://www.gov.uk/government/publications/blowing-the-whistle-list-of-prescribed-people-and-bodies--2/whistleblowing-list-of-prescribed-people-and-bodi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ndondiocesanfund.sharepoint.com/HR/SitePages/Home.aspx?RootFolder=%2FHR%2FShared%20Documents%2FEmployee%20Handbook&amp;FolderCTID=0x012000BB45F4F1363A66448895978B3A3FAFDD&amp;View=%7B52B686A3%2D7A0C%2D42BD%2DAC11%2D0FB383DA2F88%7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ndondiocesanfund.sharepoint.com/HR/SitePages/Home.aspx?RootFolder=%2FHR%2FShared%20Documents%2FEmployee%20Handbook&amp;FolderCTID=0x012000BB45F4F1363A66448895978B3A3FAFDD&amp;View=%7B52B686A3%2D7A0C%2D42BD%2DAC11%2D0FB383DA2F88%7D" TargetMode="External"/><Relationship Id="rId5" Type="http://schemas.openxmlformats.org/officeDocument/2006/relationships/footnotes" Target="footnotes.xml"/><Relationship Id="rId15" Type="http://schemas.openxmlformats.org/officeDocument/2006/relationships/hyperlink" Target="https://www.london.anglican.org/kb/data-protection/" TargetMode="External"/><Relationship Id="rId10" Type="http://schemas.openxmlformats.org/officeDocument/2006/relationships/hyperlink" Target="https://www.london.anglican.org/kb/clergy-terms-of-service-informatio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ondon.anglican.org/kb/safeguarding-complaints-policy-and-procedure/" TargetMode="External"/><Relationship Id="rId14" Type="http://schemas.openxmlformats.org/officeDocument/2006/relationships/hyperlink" Target="https://www.xperthr.co.uk/policies-and-documents/data-protection-policy-compliant-with-the-gdpr-/162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11031</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Davis</dc:creator>
  <cp:keywords/>
  <dc:description/>
  <cp:lastModifiedBy>Esther Stewart</cp:lastModifiedBy>
  <cp:revision>2</cp:revision>
  <dcterms:created xsi:type="dcterms:W3CDTF">2021-05-17T08:40:00Z</dcterms:created>
  <dcterms:modified xsi:type="dcterms:W3CDTF">2021-05-17T08:40:00Z</dcterms:modified>
</cp:coreProperties>
</file>