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26A3" w14:textId="77777777" w:rsidR="00712B97" w:rsidRPr="00712B97" w:rsidRDefault="00712B97" w:rsidP="00712B97">
      <w:pPr>
        <w:ind w:left="1440" w:hanging="1440"/>
        <w:jc w:val="both"/>
        <w:rPr>
          <w:rFonts w:ascii="Minion Pro" w:hAnsi="Minion Pro"/>
          <w:szCs w:val="24"/>
        </w:rPr>
      </w:pPr>
    </w:p>
    <w:p w14:paraId="5D11101B" w14:textId="77777777" w:rsidR="00712B97" w:rsidRPr="00712B97" w:rsidRDefault="00712B97" w:rsidP="00712B97">
      <w:pPr>
        <w:jc w:val="center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MINISTERIAL DEVELOPMENT REVIEW CONSULTANT</w:t>
      </w:r>
    </w:p>
    <w:p w14:paraId="72A3D44A" w14:textId="77777777" w:rsidR="00712B97" w:rsidRPr="00712B97" w:rsidRDefault="00712B97" w:rsidP="00712B97">
      <w:pPr>
        <w:jc w:val="center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Job Description</w:t>
      </w:r>
    </w:p>
    <w:p w14:paraId="12141E16" w14:textId="77777777" w:rsidR="00712B97" w:rsidRPr="00712B97" w:rsidRDefault="00712B97" w:rsidP="00712B97">
      <w:pPr>
        <w:jc w:val="both"/>
        <w:rPr>
          <w:rFonts w:ascii="Minion Pro" w:hAnsi="Minion Pro"/>
          <w:b/>
          <w:sz w:val="26"/>
        </w:rPr>
      </w:pPr>
    </w:p>
    <w:p w14:paraId="28D2E791" w14:textId="77777777" w:rsidR="00712B97" w:rsidRPr="00712B97" w:rsidRDefault="00712B97" w:rsidP="00712B97">
      <w:pPr>
        <w:jc w:val="both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Introduction</w:t>
      </w:r>
    </w:p>
    <w:p w14:paraId="3E0A7AA5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>The role of Ministerial Review consultant is to work with individual clergy in the annual Ministerial Review process, facilitating a personal review of their ministry and assisting in setting objectives and priorities for the forthcoming year.</w:t>
      </w:r>
    </w:p>
    <w:p w14:paraId="330FE508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03D23CA0" w14:textId="77777777" w:rsidR="00712B97" w:rsidRPr="00712B97" w:rsidRDefault="00712B97" w:rsidP="00712B97">
      <w:pPr>
        <w:jc w:val="both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Ministerial Development Review Process</w:t>
      </w:r>
    </w:p>
    <w:p w14:paraId="336C7C00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 xml:space="preserve">The Ministerial Development Review (MDR) process is a </w:t>
      </w:r>
      <w:proofErr w:type="gramStart"/>
      <w:r w:rsidRPr="00712B97">
        <w:rPr>
          <w:rFonts w:ascii="Minion Pro" w:hAnsi="Minion Pro"/>
          <w:szCs w:val="22"/>
        </w:rPr>
        <w:t>long established</w:t>
      </w:r>
      <w:proofErr w:type="gramEnd"/>
      <w:r w:rsidRPr="00712B97">
        <w:rPr>
          <w:rFonts w:ascii="Minion Pro" w:hAnsi="Minion Pro"/>
          <w:szCs w:val="22"/>
        </w:rPr>
        <w:t xml:space="preserve"> practice which together with </w:t>
      </w:r>
      <w:r w:rsidR="002E1B0A" w:rsidRPr="00712B97">
        <w:rPr>
          <w:rFonts w:ascii="Minion Pro" w:hAnsi="Minion Pro"/>
          <w:szCs w:val="22"/>
        </w:rPr>
        <w:t xml:space="preserve">triennial </w:t>
      </w:r>
      <w:r w:rsidRPr="00712B97">
        <w:rPr>
          <w:rFonts w:ascii="Minion Pro" w:hAnsi="Minion Pro"/>
          <w:szCs w:val="22"/>
        </w:rPr>
        <w:t>Episcopal Reviews provides clergy with a framework for the ongoing review and development of their ministry.  The process is confidential to the participants.</w:t>
      </w:r>
    </w:p>
    <w:p w14:paraId="63DDD67A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5079F54A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 xml:space="preserve">The MDR consultant is central to this </w:t>
      </w:r>
      <w:r w:rsidR="0008431C">
        <w:rPr>
          <w:rFonts w:ascii="Minion Pro" w:hAnsi="Minion Pro"/>
          <w:szCs w:val="22"/>
        </w:rPr>
        <w:t>as they coordinate the process for their reviewees and facilitate the review as outlined below.</w:t>
      </w:r>
      <w:r w:rsidRPr="00712B97">
        <w:rPr>
          <w:rFonts w:ascii="Minion Pro" w:hAnsi="Minion Pro"/>
          <w:szCs w:val="22"/>
        </w:rPr>
        <w:t xml:space="preserve"> </w:t>
      </w:r>
    </w:p>
    <w:p w14:paraId="71C3F218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052B773C" w14:textId="5F021F3F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>E</w:t>
      </w:r>
      <w:r w:rsidR="004E3855">
        <w:rPr>
          <w:rFonts w:ascii="Minion Pro" w:hAnsi="Minion Pro"/>
          <w:szCs w:val="22"/>
        </w:rPr>
        <w:t xml:space="preserve">very </w:t>
      </w:r>
      <w:r w:rsidR="004E3855" w:rsidRPr="00FB5EFD">
        <w:rPr>
          <w:rFonts w:ascii="Minion Pro" w:hAnsi="Minion Pro"/>
          <w:color w:val="000000" w:themeColor="text1"/>
          <w:szCs w:val="22"/>
        </w:rPr>
        <w:t>two</w:t>
      </w:r>
      <w:r w:rsidRPr="00FB5EFD">
        <w:rPr>
          <w:rFonts w:ascii="Minion Pro" w:hAnsi="Minion Pro"/>
          <w:color w:val="000000" w:themeColor="text1"/>
          <w:szCs w:val="22"/>
        </w:rPr>
        <w:t xml:space="preserve"> year</w:t>
      </w:r>
      <w:r w:rsidR="004E3855" w:rsidRPr="00FB5EFD">
        <w:rPr>
          <w:rFonts w:ascii="Minion Pro" w:hAnsi="Minion Pro"/>
          <w:color w:val="000000" w:themeColor="text1"/>
          <w:szCs w:val="22"/>
        </w:rPr>
        <w:t>s</w:t>
      </w:r>
      <w:r w:rsidRPr="00FB5EFD">
        <w:rPr>
          <w:rFonts w:ascii="Minion Pro" w:hAnsi="Minion Pro"/>
          <w:color w:val="000000" w:themeColor="text1"/>
          <w:szCs w:val="22"/>
        </w:rPr>
        <w:t xml:space="preserve"> </w:t>
      </w:r>
      <w:r w:rsidRPr="00712B97">
        <w:rPr>
          <w:rFonts w:ascii="Minion Pro" w:hAnsi="Minion Pro"/>
          <w:szCs w:val="22"/>
        </w:rPr>
        <w:t>every licensed member of the clergy undertakes a review of their ministry using a standard format structured on the ordination service</w:t>
      </w:r>
      <w:r w:rsidR="0008431C">
        <w:rPr>
          <w:rFonts w:ascii="Minion Pro" w:hAnsi="Minion Pro"/>
          <w:szCs w:val="22"/>
        </w:rPr>
        <w:t xml:space="preserve"> </w:t>
      </w:r>
      <w:r w:rsidRPr="00712B97">
        <w:rPr>
          <w:rFonts w:ascii="Minion Pro" w:hAnsi="Minion Pro"/>
          <w:szCs w:val="22"/>
        </w:rPr>
        <w:t xml:space="preserve">and </w:t>
      </w:r>
      <w:r w:rsidR="0008431C">
        <w:rPr>
          <w:rFonts w:ascii="Minion Pro" w:hAnsi="Minion Pro"/>
          <w:szCs w:val="22"/>
        </w:rPr>
        <w:t xml:space="preserve">which </w:t>
      </w:r>
      <w:r w:rsidRPr="00712B97">
        <w:rPr>
          <w:rFonts w:ascii="Minion Pro" w:hAnsi="Minion Pro"/>
          <w:szCs w:val="22"/>
        </w:rPr>
        <w:t xml:space="preserve">considers ministerial and personal growth and development, vision for ministry </w:t>
      </w:r>
      <w:r>
        <w:rPr>
          <w:rFonts w:ascii="Minion Pro" w:hAnsi="Minion Pro"/>
          <w:szCs w:val="22"/>
        </w:rPr>
        <w:t>along with</w:t>
      </w:r>
      <w:r w:rsidR="0008431C">
        <w:rPr>
          <w:rFonts w:ascii="Minion Pro" w:hAnsi="Minion Pro"/>
          <w:szCs w:val="22"/>
        </w:rPr>
        <w:t xml:space="preserve"> the way forward. The completed form</w:t>
      </w:r>
      <w:r w:rsidRPr="00712B97">
        <w:rPr>
          <w:rFonts w:ascii="Minion Pro" w:hAnsi="Minion Pro"/>
          <w:szCs w:val="22"/>
        </w:rPr>
        <w:t xml:space="preserve"> is then </w:t>
      </w:r>
      <w:r w:rsidR="0008431C">
        <w:rPr>
          <w:rFonts w:ascii="Minion Pro" w:hAnsi="Minion Pro"/>
          <w:szCs w:val="22"/>
        </w:rPr>
        <w:t>used as the framework for disc</w:t>
      </w:r>
      <w:r w:rsidRPr="00712B97">
        <w:rPr>
          <w:rFonts w:ascii="Minion Pro" w:hAnsi="Minion Pro"/>
          <w:szCs w:val="22"/>
        </w:rPr>
        <w:t xml:space="preserve">ussion at </w:t>
      </w:r>
      <w:r w:rsidR="0008431C">
        <w:rPr>
          <w:rFonts w:ascii="Minion Pro" w:hAnsi="Minion Pro"/>
          <w:szCs w:val="22"/>
        </w:rPr>
        <w:t xml:space="preserve">the </w:t>
      </w:r>
      <w:r w:rsidRPr="00712B97">
        <w:rPr>
          <w:rFonts w:ascii="Minion Pro" w:hAnsi="Minion Pro"/>
          <w:szCs w:val="22"/>
        </w:rPr>
        <w:t>review meeting</w:t>
      </w:r>
      <w:r w:rsidR="0008431C">
        <w:rPr>
          <w:rFonts w:ascii="Minion Pro" w:hAnsi="Minion Pro"/>
          <w:szCs w:val="22"/>
        </w:rPr>
        <w:t xml:space="preserve"> with the MDR consultant</w:t>
      </w:r>
      <w:r w:rsidRPr="00712B97">
        <w:rPr>
          <w:rFonts w:ascii="Minion Pro" w:hAnsi="Minion Pro"/>
          <w:szCs w:val="22"/>
        </w:rPr>
        <w:t xml:space="preserve">. The outcome of the meeting is a summary document that includes highlights of the review, objectives for the forthcoming year and the identification of any training needs. This summary will be forwarded to the Bishop and the </w:t>
      </w:r>
      <w:r>
        <w:rPr>
          <w:rFonts w:ascii="Minion Pro" w:hAnsi="Minion Pro"/>
          <w:szCs w:val="22"/>
        </w:rPr>
        <w:t xml:space="preserve">Area Director of </w:t>
      </w:r>
      <w:r w:rsidR="00C05C7B">
        <w:rPr>
          <w:rFonts w:ascii="Minion Pro" w:hAnsi="Minion Pro"/>
          <w:szCs w:val="22"/>
        </w:rPr>
        <w:t>Ministry</w:t>
      </w:r>
      <w:r w:rsidRPr="00712B97">
        <w:rPr>
          <w:rFonts w:ascii="Minion Pro" w:hAnsi="Minion Pro"/>
          <w:szCs w:val="22"/>
        </w:rPr>
        <w:t xml:space="preserve"> for follow-up.</w:t>
      </w:r>
    </w:p>
    <w:p w14:paraId="6F89FDA7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1BD4ED1A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FB5EFD">
        <w:rPr>
          <w:rFonts w:ascii="Minion Pro" w:hAnsi="Minion Pro"/>
          <w:color w:val="000000" w:themeColor="text1"/>
          <w:szCs w:val="22"/>
        </w:rPr>
        <w:t xml:space="preserve">All clergy are encouraged to participate including those in sector ministries and </w:t>
      </w:r>
      <w:proofErr w:type="gramStart"/>
      <w:r w:rsidRPr="00FB5EFD">
        <w:rPr>
          <w:rFonts w:ascii="Minion Pro" w:hAnsi="Minion Pro"/>
          <w:color w:val="000000" w:themeColor="text1"/>
          <w:szCs w:val="22"/>
        </w:rPr>
        <w:t>Self Supporting</w:t>
      </w:r>
      <w:proofErr w:type="gramEnd"/>
      <w:r w:rsidRPr="00FB5EFD">
        <w:rPr>
          <w:rFonts w:ascii="Minion Pro" w:hAnsi="Minion Pro"/>
          <w:color w:val="000000" w:themeColor="text1"/>
          <w:szCs w:val="22"/>
        </w:rPr>
        <w:t xml:space="preserve"> Ministers</w:t>
      </w:r>
      <w:r w:rsidRPr="00712B97">
        <w:rPr>
          <w:rFonts w:ascii="Minion Pro" w:hAnsi="Minion Pro"/>
          <w:szCs w:val="22"/>
        </w:rPr>
        <w:t xml:space="preserve">. </w:t>
      </w:r>
    </w:p>
    <w:p w14:paraId="5298B49E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4755F7C0" w14:textId="77777777" w:rsidR="00712B97" w:rsidRPr="00712B97" w:rsidRDefault="00712B97" w:rsidP="00712B97">
      <w:pPr>
        <w:jc w:val="both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Time Involved</w:t>
      </w:r>
    </w:p>
    <w:p w14:paraId="480E5F3C" w14:textId="77777777" w:rsid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 xml:space="preserve">MDR Consultants decide how many clergy they </w:t>
      </w:r>
      <w:proofErr w:type="gramStart"/>
      <w:r w:rsidRPr="00712B97">
        <w:rPr>
          <w:rFonts w:ascii="Minion Pro" w:hAnsi="Minion Pro"/>
          <w:szCs w:val="22"/>
        </w:rPr>
        <w:t>are able to</w:t>
      </w:r>
      <w:proofErr w:type="gramEnd"/>
      <w:r w:rsidRPr="00712B97">
        <w:rPr>
          <w:rFonts w:ascii="Minion Pro" w:hAnsi="Minion Pro"/>
          <w:szCs w:val="22"/>
        </w:rPr>
        <w:t xml:space="preserve"> work with and this figure is reviewed each year</w:t>
      </w:r>
      <w:r>
        <w:rPr>
          <w:rFonts w:ascii="Minion Pro" w:hAnsi="Minion Pro"/>
          <w:szCs w:val="22"/>
        </w:rPr>
        <w:t xml:space="preserve">; normally around </w:t>
      </w:r>
      <w:r w:rsidR="00590195">
        <w:rPr>
          <w:rFonts w:ascii="Minion Pro" w:hAnsi="Minion Pro"/>
          <w:szCs w:val="22"/>
        </w:rPr>
        <w:t>three</w:t>
      </w:r>
      <w:r>
        <w:rPr>
          <w:rFonts w:ascii="Minion Pro" w:hAnsi="Minion Pro"/>
          <w:szCs w:val="22"/>
        </w:rPr>
        <w:t xml:space="preserve"> but some chose to do less (and some more)</w:t>
      </w:r>
      <w:r w:rsidRPr="00712B97">
        <w:rPr>
          <w:rFonts w:ascii="Minion Pro" w:hAnsi="Minion Pro"/>
          <w:szCs w:val="22"/>
        </w:rPr>
        <w:t>.</w:t>
      </w:r>
    </w:p>
    <w:p w14:paraId="6A685C82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40B1CDA7" w14:textId="77B95E1F" w:rsid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 xml:space="preserve">Clergy are permitted </w:t>
      </w:r>
      <w:r w:rsidR="002E1B0A">
        <w:rPr>
          <w:rFonts w:ascii="Minion Pro" w:hAnsi="Minion Pro"/>
          <w:szCs w:val="22"/>
        </w:rPr>
        <w:t xml:space="preserve">(and encouraged) </w:t>
      </w:r>
      <w:r w:rsidRPr="00712B97">
        <w:rPr>
          <w:rFonts w:ascii="Minion Pro" w:hAnsi="Minion Pro"/>
          <w:szCs w:val="22"/>
        </w:rPr>
        <w:t xml:space="preserve">to see the same consultant for </w:t>
      </w:r>
      <w:r w:rsidRPr="00FB5EFD">
        <w:rPr>
          <w:rFonts w:ascii="Minion Pro" w:hAnsi="Minion Pro"/>
          <w:color w:val="000000" w:themeColor="text1"/>
          <w:szCs w:val="22"/>
        </w:rPr>
        <w:t xml:space="preserve">a maximum of three </w:t>
      </w:r>
      <w:r w:rsidR="00E07CF4" w:rsidRPr="00FB5EFD">
        <w:rPr>
          <w:rFonts w:ascii="Minion Pro" w:hAnsi="Minion Pro"/>
          <w:color w:val="000000" w:themeColor="text1"/>
          <w:szCs w:val="22"/>
        </w:rPr>
        <w:t>reviews (</w:t>
      </w:r>
      <w:proofErr w:type="gramStart"/>
      <w:r w:rsidR="00E07CF4" w:rsidRPr="00FB5EFD">
        <w:rPr>
          <w:rFonts w:ascii="Minion Pro" w:hAnsi="Minion Pro"/>
          <w:color w:val="000000" w:themeColor="text1"/>
          <w:szCs w:val="22"/>
        </w:rPr>
        <w:t>i.e.</w:t>
      </w:r>
      <w:proofErr w:type="gramEnd"/>
      <w:r w:rsidR="00E07CF4" w:rsidRPr="00FB5EFD">
        <w:rPr>
          <w:rFonts w:ascii="Minion Pro" w:hAnsi="Minion Pro"/>
          <w:color w:val="000000" w:themeColor="text1"/>
          <w:szCs w:val="22"/>
        </w:rPr>
        <w:t xml:space="preserve"> six years)</w:t>
      </w:r>
      <w:r w:rsidR="0008431C" w:rsidRPr="00FB5EFD">
        <w:rPr>
          <w:rFonts w:ascii="Minion Pro" w:hAnsi="Minion Pro"/>
          <w:color w:val="000000" w:themeColor="text1"/>
          <w:szCs w:val="22"/>
        </w:rPr>
        <w:t xml:space="preserve"> </w:t>
      </w:r>
      <w:r w:rsidR="0008431C">
        <w:rPr>
          <w:rFonts w:ascii="Minion Pro" w:hAnsi="Minion Pro"/>
          <w:szCs w:val="22"/>
        </w:rPr>
        <w:t>but there is no on-going relationship outside the annual MDR reviews.</w:t>
      </w:r>
    </w:p>
    <w:p w14:paraId="002B6520" w14:textId="77777777" w:rsidR="0008431C" w:rsidRPr="00712B97" w:rsidRDefault="0008431C" w:rsidP="00712B97">
      <w:pPr>
        <w:jc w:val="both"/>
        <w:rPr>
          <w:rFonts w:ascii="Minion Pro" w:hAnsi="Minion Pro"/>
          <w:szCs w:val="22"/>
        </w:rPr>
      </w:pPr>
    </w:p>
    <w:p w14:paraId="1BD32DDB" w14:textId="150558B6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>
        <w:rPr>
          <w:rFonts w:ascii="Minion Pro" w:hAnsi="Minion Pro"/>
          <w:szCs w:val="22"/>
        </w:rPr>
        <w:t>Consultants will need to allow preparation time for each reviewee (perhaps an</w:t>
      </w:r>
      <w:r w:rsidRPr="00712B97">
        <w:rPr>
          <w:rFonts w:ascii="Minion Pro" w:hAnsi="Minion Pro"/>
          <w:szCs w:val="22"/>
        </w:rPr>
        <w:t xml:space="preserve"> hour</w:t>
      </w:r>
      <w:r>
        <w:rPr>
          <w:rFonts w:ascii="Minion Pro" w:hAnsi="Minion Pro"/>
          <w:szCs w:val="22"/>
        </w:rPr>
        <w:t xml:space="preserve">), and two </w:t>
      </w:r>
      <w:r w:rsidRPr="00712B97">
        <w:rPr>
          <w:rFonts w:ascii="Minion Pro" w:hAnsi="Minion Pro"/>
          <w:szCs w:val="22"/>
        </w:rPr>
        <w:t xml:space="preserve">hours for the </w:t>
      </w:r>
      <w:r>
        <w:rPr>
          <w:rFonts w:ascii="Minion Pro" w:hAnsi="Minion Pro"/>
          <w:szCs w:val="22"/>
        </w:rPr>
        <w:t xml:space="preserve">review </w:t>
      </w:r>
      <w:r w:rsidRPr="00712B97">
        <w:rPr>
          <w:rFonts w:ascii="Minion Pro" w:hAnsi="Minion Pro"/>
          <w:szCs w:val="22"/>
        </w:rPr>
        <w:t>meeting including time to complete the summary document</w:t>
      </w:r>
      <w:r>
        <w:rPr>
          <w:rFonts w:ascii="Minion Pro" w:hAnsi="Minion Pro"/>
          <w:szCs w:val="22"/>
        </w:rPr>
        <w:t xml:space="preserve">. </w:t>
      </w:r>
    </w:p>
    <w:p w14:paraId="0F92EB00" w14:textId="77777777" w:rsidR="0008431C" w:rsidRDefault="0008431C" w:rsidP="00712B97">
      <w:pPr>
        <w:jc w:val="both"/>
        <w:rPr>
          <w:rFonts w:ascii="Minion Pro" w:hAnsi="Minion Pro"/>
          <w:szCs w:val="22"/>
        </w:rPr>
      </w:pPr>
    </w:p>
    <w:p w14:paraId="124E28F5" w14:textId="6970356C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>Training for this role will be given and there is an annual</w:t>
      </w:r>
      <w:r w:rsidR="006C6C7B" w:rsidRPr="00FB5EFD">
        <w:rPr>
          <w:rFonts w:ascii="Minion Pro" w:hAnsi="Minion Pro"/>
          <w:color w:val="000000" w:themeColor="text1"/>
          <w:szCs w:val="22"/>
        </w:rPr>
        <w:t>/biennial</w:t>
      </w:r>
      <w:r w:rsidRPr="00FB5EFD">
        <w:rPr>
          <w:rFonts w:ascii="Minion Pro" w:hAnsi="Minion Pro"/>
          <w:color w:val="000000" w:themeColor="text1"/>
          <w:szCs w:val="22"/>
        </w:rPr>
        <w:t xml:space="preserve"> evening </w:t>
      </w:r>
      <w:r w:rsidRPr="00712B97">
        <w:rPr>
          <w:rFonts w:ascii="Minion Pro" w:hAnsi="Minion Pro"/>
          <w:szCs w:val="22"/>
        </w:rPr>
        <w:t xml:space="preserve">review meeting for consultants </w:t>
      </w:r>
      <w:r w:rsidR="0028030C">
        <w:rPr>
          <w:rFonts w:ascii="Minion Pro" w:hAnsi="Minion Pro"/>
          <w:szCs w:val="22"/>
        </w:rPr>
        <w:t xml:space="preserve">in Areas, </w:t>
      </w:r>
      <w:r w:rsidR="0008431C">
        <w:rPr>
          <w:rFonts w:ascii="Minion Pro" w:hAnsi="Minion Pro"/>
          <w:szCs w:val="22"/>
        </w:rPr>
        <w:t xml:space="preserve">often </w:t>
      </w:r>
      <w:r w:rsidRPr="00712B97">
        <w:rPr>
          <w:rFonts w:ascii="Minion Pro" w:hAnsi="Minion Pro"/>
          <w:szCs w:val="22"/>
        </w:rPr>
        <w:t xml:space="preserve">with the </w:t>
      </w:r>
      <w:proofErr w:type="gramStart"/>
      <w:r w:rsidRPr="00712B97">
        <w:rPr>
          <w:rFonts w:ascii="Minion Pro" w:hAnsi="Minion Pro"/>
          <w:szCs w:val="22"/>
        </w:rPr>
        <w:t>Bishop</w:t>
      </w:r>
      <w:proofErr w:type="gramEnd"/>
      <w:r w:rsidRPr="00712B97">
        <w:rPr>
          <w:rFonts w:ascii="Minion Pro" w:hAnsi="Minion Pro"/>
          <w:szCs w:val="22"/>
        </w:rPr>
        <w:t>.</w:t>
      </w:r>
    </w:p>
    <w:p w14:paraId="5B85FD31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3E4F37DD" w14:textId="77777777" w:rsidR="00712B97" w:rsidRPr="00712B97" w:rsidRDefault="00712B97" w:rsidP="00712B97">
      <w:pPr>
        <w:jc w:val="both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Skills Required</w:t>
      </w:r>
    </w:p>
    <w:p w14:paraId="001EE4D1" w14:textId="77777777" w:rsidR="00712B97" w:rsidRPr="00712B97" w:rsidRDefault="00712B97" w:rsidP="0008431C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lastRenderedPageBreak/>
        <w:t>Consultants will be committed Christians, clergy or lay, familiar with the role and responsibilities of clergy predominantly in a parish setting.</w:t>
      </w:r>
      <w:r w:rsidR="0008431C">
        <w:rPr>
          <w:rFonts w:ascii="Minion Pro" w:hAnsi="Minion Pro"/>
          <w:szCs w:val="22"/>
        </w:rPr>
        <w:t xml:space="preserve"> </w:t>
      </w:r>
      <w:r w:rsidRPr="00712B97">
        <w:rPr>
          <w:rFonts w:ascii="Minion Pro" w:hAnsi="Minion Pro"/>
          <w:szCs w:val="22"/>
        </w:rPr>
        <w:t>They will have proven capability to provide an empathetic and non-directive environment by offering the ability to:</w:t>
      </w:r>
    </w:p>
    <w:p w14:paraId="3C3CDD00" w14:textId="77777777" w:rsidR="00712B97" w:rsidRPr="00712B97" w:rsidRDefault="00712B97" w:rsidP="00712B97">
      <w:pPr>
        <w:pStyle w:val="BodyText"/>
        <w:jc w:val="both"/>
        <w:rPr>
          <w:rFonts w:ascii="Minion Pro" w:hAnsi="Minion Pro"/>
          <w:sz w:val="24"/>
          <w:szCs w:val="22"/>
        </w:rPr>
      </w:pPr>
    </w:p>
    <w:p w14:paraId="05F70FE3" w14:textId="77777777" w:rsidR="00712B97" w:rsidRPr="00712B97" w:rsidRDefault="00712B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 w:rsidRPr="00712B97">
        <w:rPr>
          <w:rFonts w:ascii="Minion Pro" w:hAnsi="Minion Pro" w:cs="Arial"/>
          <w:szCs w:val="22"/>
        </w:rPr>
        <w:t>listen effectively to others</w:t>
      </w:r>
    </w:p>
    <w:p w14:paraId="722932E1" w14:textId="77777777" w:rsidR="00712B97" w:rsidRPr="00712B97" w:rsidRDefault="00712B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 w:rsidRPr="00712B97">
        <w:rPr>
          <w:rFonts w:ascii="Minion Pro" w:hAnsi="Minion Pro" w:cs="Arial"/>
          <w:szCs w:val="22"/>
        </w:rPr>
        <w:t xml:space="preserve">summarise and </w:t>
      </w:r>
      <w:proofErr w:type="spellStart"/>
      <w:r w:rsidRPr="00712B97">
        <w:rPr>
          <w:rFonts w:ascii="Minion Pro" w:hAnsi="Minion Pro" w:cs="Arial"/>
          <w:szCs w:val="22"/>
        </w:rPr>
        <w:t>feed back</w:t>
      </w:r>
      <w:proofErr w:type="spellEnd"/>
      <w:r w:rsidRPr="00712B97">
        <w:rPr>
          <w:rFonts w:ascii="Minion Pro" w:hAnsi="Minion Pro" w:cs="Arial"/>
          <w:szCs w:val="22"/>
        </w:rPr>
        <w:t xml:space="preserve"> the information they receive</w:t>
      </w:r>
    </w:p>
    <w:p w14:paraId="3191E384" w14:textId="6EE9AD73" w:rsidR="00712B97" w:rsidRPr="00712B97" w:rsidRDefault="00334A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>
        <w:rPr>
          <w:rFonts w:ascii="Minion Pro" w:hAnsi="Minion Pro" w:cs="Arial"/>
          <w:szCs w:val="22"/>
        </w:rPr>
        <w:t xml:space="preserve">help clergy </w:t>
      </w:r>
      <w:r w:rsidR="00712B97" w:rsidRPr="00712B97">
        <w:rPr>
          <w:rFonts w:ascii="Minion Pro" w:hAnsi="Minion Pro" w:cs="Arial"/>
          <w:szCs w:val="22"/>
        </w:rPr>
        <w:t xml:space="preserve">set realistic </w:t>
      </w:r>
      <w:r w:rsidR="009C6F28">
        <w:rPr>
          <w:rFonts w:ascii="Minion Pro" w:hAnsi="Minion Pro" w:cs="Arial"/>
          <w:szCs w:val="22"/>
        </w:rPr>
        <w:t xml:space="preserve">(SMART) </w:t>
      </w:r>
      <w:r w:rsidR="00712B97" w:rsidRPr="00712B97">
        <w:rPr>
          <w:rFonts w:ascii="Minion Pro" w:hAnsi="Minion Pro" w:cs="Arial"/>
          <w:szCs w:val="22"/>
        </w:rPr>
        <w:t xml:space="preserve">working </w:t>
      </w:r>
      <w:proofErr w:type="gramStart"/>
      <w:r w:rsidR="009C6F28">
        <w:rPr>
          <w:rFonts w:ascii="Minion Pro" w:hAnsi="Minion Pro" w:cs="Arial"/>
          <w:szCs w:val="22"/>
        </w:rPr>
        <w:t>objectives</w:t>
      </w:r>
      <w:r w:rsidR="00712B97" w:rsidRPr="00712B97">
        <w:rPr>
          <w:rFonts w:ascii="Minion Pro" w:hAnsi="Minion Pro" w:cs="Arial"/>
          <w:szCs w:val="22"/>
        </w:rPr>
        <w:t>, and</w:t>
      </w:r>
      <w:proofErr w:type="gramEnd"/>
      <w:r w:rsidR="00712B97" w:rsidRPr="00712B97">
        <w:rPr>
          <w:rFonts w:ascii="Minion Pro" w:hAnsi="Minion Pro" w:cs="Arial"/>
          <w:szCs w:val="22"/>
        </w:rPr>
        <w:t xml:space="preserve"> help clergy to deepen their reflection on their ministry.</w:t>
      </w:r>
    </w:p>
    <w:p w14:paraId="44D20982" w14:textId="77777777" w:rsidR="00712B97" w:rsidRPr="00712B97" w:rsidRDefault="00712B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 w:rsidRPr="00712B97">
        <w:rPr>
          <w:rFonts w:ascii="Minion Pro" w:hAnsi="Minion Pro" w:cs="Arial"/>
          <w:szCs w:val="22"/>
        </w:rPr>
        <w:t>offer encouragement and challenge</w:t>
      </w:r>
    </w:p>
    <w:p w14:paraId="48C38FCD" w14:textId="77777777" w:rsidR="00712B97" w:rsidRPr="00712B97" w:rsidRDefault="00712B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 w:rsidRPr="00712B97">
        <w:rPr>
          <w:rFonts w:ascii="Minion Pro" w:hAnsi="Minion Pro" w:cs="Arial"/>
          <w:szCs w:val="22"/>
        </w:rPr>
        <w:t xml:space="preserve">structure and manage the meeting while allowing the minister the time and space to raise and consider the topics of importance to them, </w:t>
      </w:r>
      <w:proofErr w:type="gramStart"/>
      <w:r w:rsidRPr="00712B97">
        <w:rPr>
          <w:rFonts w:ascii="Minion Pro" w:hAnsi="Minion Pro" w:cs="Arial"/>
          <w:szCs w:val="22"/>
        </w:rPr>
        <w:t>i.e.</w:t>
      </w:r>
      <w:proofErr w:type="gramEnd"/>
      <w:r w:rsidRPr="00712B97">
        <w:rPr>
          <w:rFonts w:ascii="Minion Pro" w:hAnsi="Minion Pro" w:cs="Arial"/>
          <w:szCs w:val="22"/>
        </w:rPr>
        <w:t xml:space="preserve"> to set the agenda</w:t>
      </w:r>
    </w:p>
    <w:p w14:paraId="11708192" w14:textId="77777777" w:rsidR="00712B97" w:rsidRPr="00712B97" w:rsidRDefault="00712B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 w:rsidRPr="00712B97">
        <w:rPr>
          <w:rFonts w:ascii="Minion Pro" w:hAnsi="Minion Pro" w:cs="Arial"/>
          <w:szCs w:val="22"/>
        </w:rPr>
        <w:t>offer experience and insights to support the discussion as appropriate</w:t>
      </w:r>
    </w:p>
    <w:p w14:paraId="24276634" w14:textId="15AFFD28" w:rsidR="00712B97" w:rsidRDefault="00712B97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 w:rsidRPr="00712B97">
        <w:rPr>
          <w:rFonts w:ascii="Minion Pro" w:hAnsi="Minion Pro" w:cs="Arial"/>
          <w:szCs w:val="22"/>
        </w:rPr>
        <w:t xml:space="preserve">demonstrate clear understanding of confidentiality </w:t>
      </w:r>
    </w:p>
    <w:p w14:paraId="1B8F9C0F" w14:textId="543446A3" w:rsidR="009C6F28" w:rsidRPr="00712B97" w:rsidRDefault="009C6F28" w:rsidP="00712B97">
      <w:pPr>
        <w:numPr>
          <w:ilvl w:val="0"/>
          <w:numId w:val="1"/>
        </w:numPr>
        <w:tabs>
          <w:tab w:val="clear" w:pos="840"/>
          <w:tab w:val="num" w:pos="399"/>
        </w:tabs>
        <w:ind w:left="399" w:hanging="285"/>
        <w:jc w:val="both"/>
        <w:rPr>
          <w:rFonts w:ascii="Minion Pro" w:hAnsi="Minion Pro" w:cs="Arial"/>
          <w:szCs w:val="22"/>
        </w:rPr>
      </w:pPr>
      <w:r>
        <w:rPr>
          <w:rFonts w:ascii="Minion Pro" w:hAnsi="Minion Pro" w:cs="Arial"/>
          <w:szCs w:val="22"/>
        </w:rPr>
        <w:t xml:space="preserve">ensure the </w:t>
      </w:r>
      <w:r w:rsidR="00B60A51">
        <w:rPr>
          <w:rFonts w:ascii="Minion Pro" w:hAnsi="Minion Pro" w:cs="Arial"/>
          <w:szCs w:val="22"/>
        </w:rPr>
        <w:t xml:space="preserve">objectives form is returned to the </w:t>
      </w:r>
      <w:r w:rsidR="00723449">
        <w:rPr>
          <w:rFonts w:ascii="Minion Pro" w:hAnsi="Minion Pro" w:cs="Arial"/>
          <w:szCs w:val="22"/>
        </w:rPr>
        <w:t xml:space="preserve">Area MDR </w:t>
      </w:r>
      <w:r w:rsidR="00B60A51">
        <w:rPr>
          <w:rFonts w:ascii="Minion Pro" w:hAnsi="Minion Pro" w:cs="Arial"/>
          <w:szCs w:val="22"/>
        </w:rPr>
        <w:t xml:space="preserve">administrator, ideally by the reviewee, </w:t>
      </w:r>
      <w:r w:rsidR="00723449">
        <w:rPr>
          <w:rFonts w:ascii="Minion Pro" w:hAnsi="Minion Pro" w:cs="Arial"/>
          <w:szCs w:val="22"/>
        </w:rPr>
        <w:t>within a week of the consultation meeting.</w:t>
      </w:r>
    </w:p>
    <w:p w14:paraId="16889A28" w14:textId="77777777" w:rsidR="00712B97" w:rsidRPr="00712B97" w:rsidRDefault="00712B97" w:rsidP="00712B97">
      <w:pPr>
        <w:jc w:val="both"/>
        <w:rPr>
          <w:rFonts w:ascii="Minion Pro" w:hAnsi="Minion Pro" w:cs="Arial"/>
          <w:szCs w:val="22"/>
        </w:rPr>
      </w:pPr>
    </w:p>
    <w:p w14:paraId="6CD50EBE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</w:p>
    <w:p w14:paraId="44A38556" w14:textId="77777777" w:rsidR="00712B97" w:rsidRPr="00712B97" w:rsidRDefault="00712B97" w:rsidP="00712B97">
      <w:pPr>
        <w:jc w:val="both"/>
        <w:rPr>
          <w:rFonts w:ascii="Minion Pro" w:hAnsi="Minion Pro"/>
          <w:b/>
          <w:sz w:val="26"/>
        </w:rPr>
      </w:pPr>
      <w:r w:rsidRPr="00712B97">
        <w:rPr>
          <w:rFonts w:ascii="Minion Pro" w:hAnsi="Minion Pro"/>
          <w:b/>
          <w:sz w:val="26"/>
        </w:rPr>
        <w:t>Triennial Episcopal Reviews</w:t>
      </w:r>
    </w:p>
    <w:p w14:paraId="503F06E3" w14:textId="77777777" w:rsidR="00712B97" w:rsidRPr="00712B97" w:rsidRDefault="00712B97" w:rsidP="00712B97">
      <w:pPr>
        <w:jc w:val="both"/>
        <w:rPr>
          <w:rFonts w:ascii="Minion Pro" w:hAnsi="Minion Pro"/>
          <w:szCs w:val="22"/>
        </w:rPr>
      </w:pPr>
      <w:r w:rsidRPr="00712B97">
        <w:rPr>
          <w:rFonts w:ascii="Minion Pro" w:hAnsi="Minion Pro"/>
          <w:szCs w:val="22"/>
        </w:rPr>
        <w:t>Each minister meets with thei</w:t>
      </w:r>
      <w:r w:rsidR="00B85589">
        <w:rPr>
          <w:rFonts w:ascii="Minion Pro" w:hAnsi="Minion Pro"/>
          <w:szCs w:val="22"/>
        </w:rPr>
        <w:t>r Area Bishop every three years;</w:t>
      </w:r>
      <w:r w:rsidRPr="00712B97">
        <w:rPr>
          <w:rFonts w:ascii="Minion Pro" w:hAnsi="Minion Pro"/>
          <w:szCs w:val="22"/>
        </w:rPr>
        <w:t xml:space="preserve"> this is </w:t>
      </w:r>
      <w:r w:rsidR="00B85589">
        <w:rPr>
          <w:rFonts w:ascii="Minion Pro" w:hAnsi="Minion Pro"/>
          <w:szCs w:val="22"/>
        </w:rPr>
        <w:t>in addition</w:t>
      </w:r>
      <w:r w:rsidRPr="00712B97">
        <w:rPr>
          <w:rFonts w:ascii="Minion Pro" w:hAnsi="Minion Pro"/>
          <w:szCs w:val="22"/>
        </w:rPr>
        <w:t xml:space="preserve"> to the Ministerial Development Review Process.</w:t>
      </w:r>
    </w:p>
    <w:p w14:paraId="1CF819B8" w14:textId="77777777" w:rsidR="00712B97" w:rsidRPr="00712B97" w:rsidRDefault="00712B97" w:rsidP="00712B97">
      <w:pPr>
        <w:ind w:left="1440" w:hanging="1440"/>
        <w:jc w:val="both"/>
        <w:rPr>
          <w:rFonts w:ascii="Minion Pro" w:hAnsi="Minion Pro"/>
          <w:szCs w:val="24"/>
        </w:rPr>
      </w:pPr>
    </w:p>
    <w:p w14:paraId="74FF66DB" w14:textId="77777777" w:rsidR="00712B97" w:rsidRPr="00D902F5" w:rsidRDefault="00D902F5" w:rsidP="00712B97">
      <w:pPr>
        <w:jc w:val="both"/>
        <w:rPr>
          <w:rFonts w:ascii="Minion Pro" w:hAnsi="Minion Pro"/>
          <w:b/>
          <w:sz w:val="26"/>
          <w:szCs w:val="26"/>
        </w:rPr>
      </w:pPr>
      <w:r w:rsidRPr="00D902F5">
        <w:rPr>
          <w:rFonts w:ascii="Minion Pro" w:hAnsi="Minion Pro"/>
          <w:b/>
          <w:sz w:val="26"/>
          <w:szCs w:val="26"/>
        </w:rPr>
        <w:t>Contacts</w:t>
      </w:r>
    </w:p>
    <w:p w14:paraId="0519D68C" w14:textId="59B0264A" w:rsidR="00712B97" w:rsidRPr="00712B97" w:rsidRDefault="00D902F5" w:rsidP="00712B97">
      <w:pPr>
        <w:jc w:val="both"/>
        <w:rPr>
          <w:rFonts w:ascii="Minion Pro" w:hAnsi="Minion Pro"/>
          <w:szCs w:val="24"/>
        </w:rPr>
      </w:pPr>
      <w:r>
        <w:rPr>
          <w:rFonts w:ascii="Minion Pro" w:hAnsi="Minion Pro"/>
          <w:szCs w:val="24"/>
        </w:rPr>
        <w:t xml:space="preserve">In addition to the Area Directors of Ministry who are responsible for MDR each Episcopal Area will have an MDR </w:t>
      </w:r>
      <w:proofErr w:type="spellStart"/>
      <w:r>
        <w:rPr>
          <w:rFonts w:ascii="Minion Pro" w:hAnsi="Minion Pro"/>
          <w:szCs w:val="24"/>
        </w:rPr>
        <w:t>Adminstrator</w:t>
      </w:r>
      <w:proofErr w:type="spellEnd"/>
      <w:r>
        <w:rPr>
          <w:rFonts w:ascii="Minion Pro" w:hAnsi="Minion Pro"/>
          <w:szCs w:val="24"/>
        </w:rPr>
        <w:t>. S/He will coordinate the process, support both clergy and MDR Consultants and be the first point of contact for queries.</w:t>
      </w:r>
    </w:p>
    <w:p w14:paraId="4B487D6B" w14:textId="77777777" w:rsidR="00712B97" w:rsidRPr="00712B97" w:rsidRDefault="00712B97" w:rsidP="00712B97">
      <w:pPr>
        <w:jc w:val="both"/>
        <w:rPr>
          <w:rFonts w:ascii="Minion Pro" w:hAnsi="Minion Pro"/>
          <w:szCs w:val="24"/>
        </w:rPr>
      </w:pPr>
    </w:p>
    <w:p w14:paraId="3700536E" w14:textId="77777777" w:rsidR="00712B97" w:rsidRPr="00712B97" w:rsidRDefault="00712B97" w:rsidP="00712B97">
      <w:pPr>
        <w:jc w:val="both"/>
        <w:rPr>
          <w:rFonts w:ascii="Minion Pro" w:hAnsi="Minion Pro"/>
          <w:szCs w:val="24"/>
        </w:rPr>
      </w:pPr>
    </w:p>
    <w:p w14:paraId="228D6978" w14:textId="77777777" w:rsidR="00712B97" w:rsidRPr="00712B97" w:rsidRDefault="00712B97" w:rsidP="00712B97">
      <w:pPr>
        <w:jc w:val="both"/>
        <w:rPr>
          <w:rFonts w:ascii="Minion Pro" w:hAnsi="Minion Pro"/>
          <w:szCs w:val="24"/>
        </w:rPr>
      </w:pPr>
    </w:p>
    <w:p w14:paraId="2613F783" w14:textId="52F7365B" w:rsidR="00133B93" w:rsidRDefault="00712B97" w:rsidP="00B85589">
      <w:pPr>
        <w:jc w:val="right"/>
        <w:rPr>
          <w:rFonts w:ascii="Minion Pro" w:hAnsi="Minion Pro"/>
          <w:sz w:val="18"/>
          <w:szCs w:val="24"/>
        </w:rPr>
      </w:pPr>
      <w:r w:rsidRPr="00712B97">
        <w:rPr>
          <w:rFonts w:ascii="Minion Pro" w:hAnsi="Minion Pro"/>
          <w:sz w:val="18"/>
          <w:szCs w:val="24"/>
        </w:rPr>
        <w:t xml:space="preserve">NRE </w:t>
      </w:r>
      <w:r w:rsidR="00D902F5">
        <w:rPr>
          <w:rFonts w:ascii="Minion Pro" w:hAnsi="Minion Pro"/>
          <w:sz w:val="18"/>
          <w:szCs w:val="24"/>
        </w:rPr>
        <w:t>January 2016</w:t>
      </w:r>
    </w:p>
    <w:p w14:paraId="70ED14D3" w14:textId="4BC4D870" w:rsidR="00EF646D" w:rsidRPr="00712B97" w:rsidRDefault="00EF646D" w:rsidP="00B85589">
      <w:pPr>
        <w:jc w:val="right"/>
        <w:rPr>
          <w:rFonts w:ascii="Minion Pro" w:hAnsi="Minion Pro"/>
          <w:sz w:val="26"/>
        </w:rPr>
      </w:pPr>
      <w:r>
        <w:rPr>
          <w:rFonts w:ascii="Minion Pro" w:hAnsi="Minion Pro"/>
          <w:sz w:val="18"/>
          <w:szCs w:val="24"/>
        </w:rPr>
        <w:t>Revised NTWT December 2022</w:t>
      </w:r>
    </w:p>
    <w:sectPr w:rsidR="00EF646D" w:rsidRPr="00712B97" w:rsidSect="00970F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298" w:bottom="1440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9781" w14:textId="77777777" w:rsidR="00043FE7" w:rsidRDefault="00043FE7">
      <w:r>
        <w:separator/>
      </w:r>
    </w:p>
    <w:p w14:paraId="4CC2091A" w14:textId="77777777" w:rsidR="00043FE7" w:rsidRDefault="00043FE7"/>
  </w:endnote>
  <w:endnote w:type="continuationSeparator" w:id="0">
    <w:p w14:paraId="2A70C014" w14:textId="77777777" w:rsidR="00043FE7" w:rsidRDefault="00043FE7">
      <w:r>
        <w:continuationSeparator/>
      </w:r>
    </w:p>
    <w:p w14:paraId="42858A7E" w14:textId="77777777" w:rsidR="00043FE7" w:rsidRDefault="00043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BE25" w14:textId="77777777" w:rsidR="001D467C" w:rsidRPr="00882A98" w:rsidRDefault="00204066" w:rsidP="000F2A5D">
    <w:pPr>
      <w:pStyle w:val="Footer"/>
      <w:jc w:val="right"/>
      <w:rPr>
        <w:color w:val="005172"/>
        <w:sz w:val="20"/>
        <w:szCs w:val="20"/>
      </w:rPr>
    </w:pPr>
    <w:r>
      <w:rPr>
        <w:noProof/>
        <w:color w:val="005172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A0108" wp14:editId="6C0663C0">
              <wp:simplePos x="0" y="0"/>
              <wp:positionH relativeFrom="column">
                <wp:align>center</wp:align>
              </wp:positionH>
              <wp:positionV relativeFrom="paragraph">
                <wp:posOffset>-14605</wp:posOffset>
              </wp:positionV>
              <wp:extent cx="6407150" cy="0"/>
              <wp:effectExtent l="9525" t="13970" r="9525" b="508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17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85000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F8C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-1.15pt;width:504.5pt;height:0;z-index:251665408;visibility:visible;mso-wrap-style:square;mso-width-percent:85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85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" strokecolor="#005172"/>
          </w:pict>
        </mc:Fallback>
      </mc:AlternateContent>
    </w:r>
    <w:r w:rsidR="001D467C" w:rsidRPr="00882A98">
      <w:rPr>
        <w:color w:val="005172"/>
        <w:sz w:val="20"/>
        <w:szCs w:val="20"/>
      </w:rPr>
      <w:t xml:space="preserve">Page </w:t>
    </w:r>
    <w:r w:rsidR="00787D8B" w:rsidRPr="00882A98">
      <w:rPr>
        <w:color w:val="005172"/>
        <w:sz w:val="20"/>
        <w:szCs w:val="20"/>
      </w:rPr>
      <w:fldChar w:fldCharType="begin"/>
    </w:r>
    <w:r w:rsidR="001D467C" w:rsidRPr="00882A98">
      <w:rPr>
        <w:color w:val="005172"/>
        <w:sz w:val="20"/>
        <w:szCs w:val="20"/>
      </w:rPr>
      <w:instrText xml:space="preserve"> PAGE </w:instrText>
    </w:r>
    <w:r w:rsidR="00787D8B" w:rsidRPr="00882A98">
      <w:rPr>
        <w:color w:val="005172"/>
        <w:sz w:val="20"/>
        <w:szCs w:val="20"/>
      </w:rPr>
      <w:fldChar w:fldCharType="separate"/>
    </w:r>
    <w:r w:rsidR="003B1B59">
      <w:rPr>
        <w:noProof/>
        <w:color w:val="005172"/>
        <w:sz w:val="20"/>
        <w:szCs w:val="20"/>
      </w:rPr>
      <w:t>2</w:t>
    </w:r>
    <w:r w:rsidR="00787D8B" w:rsidRPr="00882A98">
      <w:rPr>
        <w:color w:val="005172"/>
        <w:sz w:val="20"/>
        <w:szCs w:val="20"/>
      </w:rPr>
      <w:fldChar w:fldCharType="end"/>
    </w:r>
    <w:r w:rsidR="001D467C" w:rsidRPr="00882A98">
      <w:rPr>
        <w:color w:val="005172"/>
        <w:sz w:val="20"/>
        <w:szCs w:val="20"/>
      </w:rPr>
      <w:t xml:space="preserve"> of </w:t>
    </w:r>
    <w:r w:rsidR="00787D8B" w:rsidRPr="00882A98">
      <w:rPr>
        <w:color w:val="005172"/>
        <w:sz w:val="20"/>
        <w:szCs w:val="20"/>
      </w:rPr>
      <w:fldChar w:fldCharType="begin"/>
    </w:r>
    <w:r w:rsidR="001D467C" w:rsidRPr="00882A98">
      <w:rPr>
        <w:color w:val="005172"/>
        <w:sz w:val="20"/>
        <w:szCs w:val="20"/>
      </w:rPr>
      <w:instrText xml:space="preserve"> NUMPAGES </w:instrText>
    </w:r>
    <w:r w:rsidR="00787D8B" w:rsidRPr="00882A98">
      <w:rPr>
        <w:color w:val="005172"/>
        <w:sz w:val="20"/>
        <w:szCs w:val="20"/>
      </w:rPr>
      <w:fldChar w:fldCharType="separate"/>
    </w:r>
    <w:r w:rsidR="003B1B59">
      <w:rPr>
        <w:noProof/>
        <w:color w:val="005172"/>
        <w:sz w:val="20"/>
        <w:szCs w:val="20"/>
      </w:rPr>
      <w:t>2</w:t>
    </w:r>
    <w:r w:rsidR="00787D8B" w:rsidRPr="00882A98">
      <w:rPr>
        <w:color w:val="005172"/>
        <w:sz w:val="20"/>
        <w:szCs w:val="20"/>
      </w:rPr>
      <w:fldChar w:fldCharType="end"/>
    </w:r>
  </w:p>
  <w:p w14:paraId="628F5091" w14:textId="77777777" w:rsidR="00F51CC6" w:rsidRDefault="00F51C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FBB" w14:textId="77777777" w:rsidR="000F2A5D" w:rsidRPr="00882A98" w:rsidRDefault="00204066" w:rsidP="000F2A5D">
    <w:pPr>
      <w:pStyle w:val="Footer"/>
      <w:ind w:right="-46"/>
      <w:rPr>
        <w:color w:val="005172"/>
        <w:sz w:val="10"/>
      </w:rPr>
    </w:pPr>
    <w:r>
      <w:rPr>
        <w:noProof/>
        <w:color w:val="005172"/>
        <w:sz w:val="1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8433DB" wp14:editId="2FC602E5">
              <wp:simplePos x="0" y="0"/>
              <wp:positionH relativeFrom="column">
                <wp:align>center</wp:align>
              </wp:positionH>
              <wp:positionV relativeFrom="paragraph">
                <wp:posOffset>50165</wp:posOffset>
              </wp:positionV>
              <wp:extent cx="6407150" cy="0"/>
              <wp:effectExtent l="9525" t="12065" r="9525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17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85000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AC3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3.95pt;width:504.5pt;height:0;z-index:251664384;visibility:visible;mso-wrap-style:square;mso-width-percent:85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85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" strokecolor="#005172"/>
          </w:pict>
        </mc:Fallback>
      </mc:AlternateContent>
    </w:r>
  </w:p>
  <w:p w14:paraId="22CADEF6" w14:textId="77777777" w:rsidR="008636D3" w:rsidRPr="008636D3" w:rsidRDefault="008636D3" w:rsidP="008636D3">
    <w:pPr>
      <w:pStyle w:val="Footer"/>
      <w:ind w:right="-46"/>
      <w:jc w:val="center"/>
      <w:rPr>
        <w:color w:val="005172"/>
        <w:sz w:val="16"/>
      </w:rPr>
    </w:pPr>
    <w:r w:rsidRPr="008636D3">
      <w:rPr>
        <w:color w:val="005172"/>
        <w:sz w:val="16"/>
      </w:rPr>
      <w:t>DIRECTOR OF MINISTRY</w:t>
    </w:r>
    <w:r>
      <w:rPr>
        <w:color w:val="005172"/>
        <w:sz w:val="16"/>
      </w:rPr>
      <w:t xml:space="preserve"> </w:t>
    </w:r>
    <w:r w:rsidRPr="008636D3">
      <w:rPr>
        <w:color w:val="005172"/>
        <w:sz w:val="16"/>
      </w:rPr>
      <w:t>The Revd Dr Neil R Evans 020 8987 7332</w:t>
    </w:r>
    <w:r>
      <w:rPr>
        <w:color w:val="005172"/>
        <w:sz w:val="16"/>
      </w:rPr>
      <w:t xml:space="preserve"> </w:t>
    </w:r>
    <w:r w:rsidRPr="008636D3">
      <w:rPr>
        <w:color w:val="005172"/>
        <w:sz w:val="16"/>
      </w:rPr>
      <w:t>neil.evans@london.anglican.org</w:t>
    </w:r>
  </w:p>
  <w:p w14:paraId="5BD8356B" w14:textId="77777777" w:rsidR="00E61A17" w:rsidRDefault="00133B93" w:rsidP="00AC3564">
    <w:pPr>
      <w:pStyle w:val="Footer"/>
      <w:ind w:right="-46"/>
      <w:jc w:val="center"/>
      <w:rPr>
        <w:color w:val="005172"/>
        <w:sz w:val="16"/>
      </w:rPr>
    </w:pPr>
    <w:r w:rsidRPr="00133B93">
      <w:rPr>
        <w:color w:val="005172"/>
        <w:sz w:val="16"/>
      </w:rPr>
      <w:t>MINISTRY ADMINISTRATOR</w:t>
    </w:r>
    <w:r>
      <w:rPr>
        <w:color w:val="005172"/>
        <w:sz w:val="16"/>
      </w:rPr>
      <w:t xml:space="preserve"> </w:t>
    </w:r>
    <w:r w:rsidR="002E1B0A">
      <w:rPr>
        <w:color w:val="005172"/>
        <w:sz w:val="16"/>
      </w:rPr>
      <w:t>Judy Barrett</w:t>
    </w:r>
    <w:r>
      <w:rPr>
        <w:color w:val="005172"/>
        <w:sz w:val="16"/>
      </w:rPr>
      <w:t xml:space="preserve"> 020</w:t>
    </w:r>
    <w:r w:rsidR="008636D3">
      <w:rPr>
        <w:color w:val="005172"/>
        <w:sz w:val="16"/>
      </w:rPr>
      <w:t xml:space="preserve"> </w:t>
    </w:r>
    <w:r>
      <w:rPr>
        <w:color w:val="005172"/>
        <w:sz w:val="16"/>
      </w:rPr>
      <w:t xml:space="preserve">7932 1276 </w:t>
    </w:r>
    <w:r w:rsidR="002E1B0A">
      <w:rPr>
        <w:color w:val="005172"/>
        <w:sz w:val="16"/>
      </w:rPr>
      <w:t>judy.barrett</w:t>
    </w:r>
    <w:r>
      <w:rPr>
        <w:color w:val="005172"/>
        <w:sz w:val="16"/>
      </w:rPr>
      <w:t>@london.anglican.org</w:t>
    </w:r>
  </w:p>
  <w:p w14:paraId="1086309A" w14:textId="77777777" w:rsidR="00133B93" w:rsidRPr="00133B93" w:rsidRDefault="00133B93" w:rsidP="00AC3564">
    <w:pPr>
      <w:pStyle w:val="Footer"/>
      <w:ind w:right="-46"/>
      <w:jc w:val="center"/>
      <w:rPr>
        <w:color w:val="005172"/>
        <w:sz w:val="16"/>
      </w:rPr>
    </w:pPr>
    <w:r>
      <w:rPr>
        <w:color w:val="005172"/>
        <w:sz w:val="16"/>
      </w:rPr>
      <w:t>www.london.anglican.org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E8D1" w14:textId="77777777" w:rsidR="00043FE7" w:rsidRDefault="00043FE7">
      <w:r>
        <w:separator/>
      </w:r>
    </w:p>
    <w:p w14:paraId="09E16D53" w14:textId="77777777" w:rsidR="00043FE7" w:rsidRDefault="00043FE7"/>
  </w:footnote>
  <w:footnote w:type="continuationSeparator" w:id="0">
    <w:p w14:paraId="31E4932B" w14:textId="77777777" w:rsidR="00043FE7" w:rsidRDefault="00043FE7">
      <w:r>
        <w:continuationSeparator/>
      </w:r>
    </w:p>
    <w:p w14:paraId="28EEACFE" w14:textId="77777777" w:rsidR="00043FE7" w:rsidRDefault="00043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5C73" w14:textId="77777777" w:rsidR="00E61A17" w:rsidRPr="00882A98" w:rsidRDefault="002C08D2" w:rsidP="001D467C">
    <w:pPr>
      <w:pStyle w:val="Header"/>
      <w:ind w:left="-360" w:firstLine="360"/>
      <w:jc w:val="right"/>
      <w:rPr>
        <w:b/>
        <w:color w:val="005172"/>
        <w:sz w:val="20"/>
      </w:rPr>
    </w:pPr>
    <w:r w:rsidRPr="00882A98">
      <w:rPr>
        <w:b/>
        <w:color w:val="005172"/>
        <w:sz w:val="20"/>
      </w:rPr>
      <w:t>Diocese of London</w:t>
    </w:r>
  </w:p>
  <w:p w14:paraId="7EB1A79A" w14:textId="77777777" w:rsidR="00416813" w:rsidRPr="001D467C" w:rsidRDefault="00416813" w:rsidP="001D467C">
    <w:pPr>
      <w:pStyle w:val="Header"/>
      <w:ind w:left="-360" w:firstLine="360"/>
      <w:jc w:val="right"/>
      <w:rPr>
        <w:b/>
        <w:sz w:val="20"/>
      </w:rPr>
    </w:pPr>
  </w:p>
  <w:p w14:paraId="0077BAA8" w14:textId="77777777" w:rsidR="00F510CC" w:rsidRDefault="00F510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7A58" w14:textId="77777777" w:rsidR="008636D3" w:rsidRDefault="008636D3" w:rsidP="008636D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C2DA067" wp14:editId="0D6F7FBD">
          <wp:simplePos x="0" y="0"/>
          <wp:positionH relativeFrom="column">
            <wp:posOffset>2185670</wp:posOffset>
          </wp:positionH>
          <wp:positionV relativeFrom="paragraph">
            <wp:posOffset>16510</wp:posOffset>
          </wp:positionV>
          <wp:extent cx="1619250" cy="742950"/>
          <wp:effectExtent l="19050" t="0" r="0" b="0"/>
          <wp:wrapThrough wrapText="bothSides">
            <wp:wrapPolygon edited="0">
              <wp:start x="8894" y="0"/>
              <wp:lineTo x="7369" y="8308"/>
              <wp:lineTo x="2287" y="9415"/>
              <wp:lineTo x="-254" y="12185"/>
              <wp:lineTo x="-254" y="21046"/>
              <wp:lineTo x="21600" y="21046"/>
              <wp:lineTo x="21600" y="12185"/>
              <wp:lineTo x="19567" y="9415"/>
              <wp:lineTo x="15247" y="8862"/>
              <wp:lineTo x="11689" y="0"/>
              <wp:lineTo x="8894" y="0"/>
            </wp:wrapPolygon>
          </wp:wrapThrough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5B73C9" w14:textId="77777777" w:rsidR="008636D3" w:rsidRDefault="008636D3" w:rsidP="008636D3">
    <w:pPr>
      <w:pStyle w:val="Header"/>
      <w:jc w:val="center"/>
    </w:pPr>
  </w:p>
  <w:p w14:paraId="2675BC90" w14:textId="77777777" w:rsidR="008636D3" w:rsidRDefault="008636D3" w:rsidP="008636D3">
    <w:pPr>
      <w:pStyle w:val="Header"/>
      <w:jc w:val="center"/>
    </w:pPr>
  </w:p>
  <w:p w14:paraId="0DCFB24A" w14:textId="77777777" w:rsidR="008636D3" w:rsidRDefault="008636D3" w:rsidP="008636D3">
    <w:pPr>
      <w:pStyle w:val="Header"/>
      <w:jc w:val="center"/>
    </w:pPr>
  </w:p>
  <w:p w14:paraId="73F7696B" w14:textId="77777777" w:rsidR="008636D3" w:rsidRDefault="008636D3" w:rsidP="008636D3">
    <w:pPr>
      <w:pStyle w:val="Header"/>
      <w:jc w:val="center"/>
    </w:pPr>
  </w:p>
  <w:p w14:paraId="759411F9" w14:textId="77777777" w:rsidR="00712B97" w:rsidRDefault="00712B97" w:rsidP="008636D3">
    <w:pPr>
      <w:pStyle w:val="Header"/>
      <w:jc w:val="center"/>
      <w:rPr>
        <w:b/>
        <w:sz w:val="32"/>
      </w:rPr>
    </w:pPr>
  </w:p>
  <w:p w14:paraId="4C827112" w14:textId="77777777" w:rsidR="008636D3" w:rsidRPr="006147FD" w:rsidRDefault="008636D3" w:rsidP="008636D3">
    <w:pPr>
      <w:pStyle w:val="Header"/>
      <w:jc w:val="center"/>
      <w:rPr>
        <w:b/>
        <w:sz w:val="32"/>
      </w:rPr>
    </w:pPr>
    <w:r w:rsidRPr="006147FD">
      <w:rPr>
        <w:b/>
        <w:sz w:val="32"/>
      </w:rPr>
      <w:t>MINISTRY DEVELOPMENT</w:t>
    </w:r>
  </w:p>
  <w:p w14:paraId="4338A3DE" w14:textId="77777777" w:rsidR="008636D3" w:rsidRDefault="008636D3" w:rsidP="008636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5CB9"/>
    <w:multiLevelType w:val="hybridMultilevel"/>
    <w:tmpl w:val="F1B41F74"/>
    <w:lvl w:ilvl="0" w:tplc="8D520604">
      <w:start w:val="1"/>
      <w:numFmt w:val="bullet"/>
      <w:lvlText w:val="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95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89"/>
    <w:rsid w:val="00001320"/>
    <w:rsid w:val="0002747A"/>
    <w:rsid w:val="000419B1"/>
    <w:rsid w:val="00043FE7"/>
    <w:rsid w:val="0008431C"/>
    <w:rsid w:val="000B4DB9"/>
    <w:rsid w:val="000F2A5D"/>
    <w:rsid w:val="00107F36"/>
    <w:rsid w:val="001123CB"/>
    <w:rsid w:val="00122EA9"/>
    <w:rsid w:val="00133B93"/>
    <w:rsid w:val="00140AD4"/>
    <w:rsid w:val="001648AD"/>
    <w:rsid w:val="001A636E"/>
    <w:rsid w:val="001D467C"/>
    <w:rsid w:val="00204066"/>
    <w:rsid w:val="00217D71"/>
    <w:rsid w:val="002230F1"/>
    <w:rsid w:val="0023785E"/>
    <w:rsid w:val="0024219E"/>
    <w:rsid w:val="0028030C"/>
    <w:rsid w:val="0028228A"/>
    <w:rsid w:val="002A4069"/>
    <w:rsid w:val="002A784A"/>
    <w:rsid w:val="002C08D2"/>
    <w:rsid w:val="002E1B0A"/>
    <w:rsid w:val="00334A97"/>
    <w:rsid w:val="003832A1"/>
    <w:rsid w:val="003A5DC1"/>
    <w:rsid w:val="003B1B59"/>
    <w:rsid w:val="00416813"/>
    <w:rsid w:val="004311AC"/>
    <w:rsid w:val="0044099C"/>
    <w:rsid w:val="00446875"/>
    <w:rsid w:val="004679A9"/>
    <w:rsid w:val="00484997"/>
    <w:rsid w:val="0048614F"/>
    <w:rsid w:val="004903D3"/>
    <w:rsid w:val="00494353"/>
    <w:rsid w:val="004A42B2"/>
    <w:rsid w:val="004C19DC"/>
    <w:rsid w:val="004D220D"/>
    <w:rsid w:val="004E3855"/>
    <w:rsid w:val="00503764"/>
    <w:rsid w:val="00526662"/>
    <w:rsid w:val="00590195"/>
    <w:rsid w:val="00591DDE"/>
    <w:rsid w:val="005C7E46"/>
    <w:rsid w:val="006076ED"/>
    <w:rsid w:val="006147FD"/>
    <w:rsid w:val="00627DAE"/>
    <w:rsid w:val="00660548"/>
    <w:rsid w:val="006731AE"/>
    <w:rsid w:val="00697A6F"/>
    <w:rsid w:val="006A44AA"/>
    <w:rsid w:val="006C6C7B"/>
    <w:rsid w:val="006D538D"/>
    <w:rsid w:val="00702122"/>
    <w:rsid w:val="00703007"/>
    <w:rsid w:val="00712B97"/>
    <w:rsid w:val="00723449"/>
    <w:rsid w:val="00787D8B"/>
    <w:rsid w:val="007A35CE"/>
    <w:rsid w:val="007B3CEF"/>
    <w:rsid w:val="007F02A8"/>
    <w:rsid w:val="007F087C"/>
    <w:rsid w:val="008636D3"/>
    <w:rsid w:val="008642B4"/>
    <w:rsid w:val="00882A98"/>
    <w:rsid w:val="00896A9F"/>
    <w:rsid w:val="008A318F"/>
    <w:rsid w:val="008D54BE"/>
    <w:rsid w:val="00915D8E"/>
    <w:rsid w:val="00917BD1"/>
    <w:rsid w:val="00970FFF"/>
    <w:rsid w:val="009C6F28"/>
    <w:rsid w:val="009E1E2E"/>
    <w:rsid w:val="009E62E2"/>
    <w:rsid w:val="009F79DA"/>
    <w:rsid w:val="00A02CA6"/>
    <w:rsid w:val="00A0695D"/>
    <w:rsid w:val="00A30494"/>
    <w:rsid w:val="00A47ACD"/>
    <w:rsid w:val="00A72957"/>
    <w:rsid w:val="00AC3564"/>
    <w:rsid w:val="00AE49AE"/>
    <w:rsid w:val="00B24769"/>
    <w:rsid w:val="00B35F67"/>
    <w:rsid w:val="00B60A51"/>
    <w:rsid w:val="00B71531"/>
    <w:rsid w:val="00B85589"/>
    <w:rsid w:val="00BC180D"/>
    <w:rsid w:val="00BE06C9"/>
    <w:rsid w:val="00BF6607"/>
    <w:rsid w:val="00C011F2"/>
    <w:rsid w:val="00C05C7B"/>
    <w:rsid w:val="00C17DEA"/>
    <w:rsid w:val="00C3122F"/>
    <w:rsid w:val="00C470D2"/>
    <w:rsid w:val="00C50152"/>
    <w:rsid w:val="00C639B9"/>
    <w:rsid w:val="00CA4077"/>
    <w:rsid w:val="00D12816"/>
    <w:rsid w:val="00D12CD1"/>
    <w:rsid w:val="00D30020"/>
    <w:rsid w:val="00D6547D"/>
    <w:rsid w:val="00D902F5"/>
    <w:rsid w:val="00D924DF"/>
    <w:rsid w:val="00DA2412"/>
    <w:rsid w:val="00DC3BC1"/>
    <w:rsid w:val="00E07CF4"/>
    <w:rsid w:val="00E52CD9"/>
    <w:rsid w:val="00E61A17"/>
    <w:rsid w:val="00E7612C"/>
    <w:rsid w:val="00E83211"/>
    <w:rsid w:val="00EB1F64"/>
    <w:rsid w:val="00ED0728"/>
    <w:rsid w:val="00EF646D"/>
    <w:rsid w:val="00F158C5"/>
    <w:rsid w:val="00F208A5"/>
    <w:rsid w:val="00F462BF"/>
    <w:rsid w:val="00F510CC"/>
    <w:rsid w:val="00F51CC6"/>
    <w:rsid w:val="00F807D2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2E48"/>
  <w15:docId w15:val="{32B5080A-7414-4114-8A59-67732E3C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B9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8D2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D2"/>
    <w:pPr>
      <w:keepNext/>
      <w:keepLines/>
      <w:suppressAutoHyphens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8D2"/>
    <w:pPr>
      <w:keepNext/>
      <w:keepLines/>
      <w:suppressAutoHyphens/>
      <w:spacing w:before="200" w:line="276" w:lineRule="auto"/>
      <w:outlineLvl w:val="2"/>
    </w:pPr>
    <w:rPr>
      <w:rFonts w:eastAsiaTheme="majorEastAsia" w:cstheme="majorBidi"/>
      <w:b/>
      <w:bCs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08D2"/>
    <w:pPr>
      <w:keepNext/>
      <w:keepLines/>
      <w:suppressAutoHyphens/>
      <w:spacing w:before="200" w:line="276" w:lineRule="auto"/>
      <w:outlineLvl w:val="3"/>
    </w:pPr>
    <w:rPr>
      <w:rFonts w:eastAsiaTheme="majorEastAsia" w:cstheme="majorBidi"/>
      <w:b/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8D2"/>
    <w:pPr>
      <w:keepNext/>
      <w:keepLines/>
      <w:suppressAutoHyphens/>
      <w:spacing w:before="200" w:line="276" w:lineRule="auto"/>
      <w:outlineLvl w:val="4"/>
    </w:pPr>
    <w:rPr>
      <w:rFonts w:ascii="Minion Pro SmBd" w:eastAsiaTheme="majorEastAsia" w:hAnsi="Minion Pro SmBd" w:cstheme="majorBidi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2C08D2"/>
    <w:pPr>
      <w:tabs>
        <w:tab w:val="center" w:pos="4513"/>
        <w:tab w:val="right" w:pos="9026"/>
      </w:tabs>
      <w:suppressAutoHyphens/>
    </w:pPr>
    <w:rPr>
      <w:rFonts w:eastAsiaTheme="minorHAnsi" w:cstheme="minorBidi"/>
      <w:sz w:val="22"/>
      <w:szCs w:val="22"/>
    </w:rPr>
  </w:style>
  <w:style w:type="paragraph" w:styleId="Footer">
    <w:name w:val="footer"/>
    <w:basedOn w:val="Normal"/>
    <w:uiPriority w:val="99"/>
    <w:unhideWhenUsed/>
    <w:rsid w:val="002C08D2"/>
    <w:pPr>
      <w:tabs>
        <w:tab w:val="center" w:pos="4513"/>
        <w:tab w:val="right" w:pos="9026"/>
      </w:tabs>
      <w:suppressAutoHyphens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rsid w:val="00E61A17"/>
    <w:rPr>
      <w:color w:val="0000FF"/>
      <w:u w:val="single"/>
    </w:rPr>
  </w:style>
  <w:style w:type="paragraph" w:styleId="BalloonText">
    <w:name w:val="Balloon Text"/>
    <w:basedOn w:val="Normal"/>
    <w:uiPriority w:val="99"/>
    <w:semiHidden/>
    <w:unhideWhenUsed/>
    <w:rsid w:val="002C08D2"/>
    <w:pPr>
      <w:suppressAutoHyphens/>
    </w:pPr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08D2"/>
    <w:rPr>
      <w:rFonts w:ascii="Minion Pro" w:eastAsiaTheme="majorEastAsia" w:hAnsi="Minion Pro" w:cstheme="majorBidi"/>
      <w:b/>
      <w:bCs/>
      <w:sz w:val="32"/>
      <w:szCs w:val="32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C08D2"/>
    <w:rPr>
      <w:rFonts w:ascii="Minion Pro" w:eastAsiaTheme="majorEastAsia" w:hAnsi="Minion Pro" w:cstheme="majorBidi"/>
      <w:b/>
      <w:bCs/>
      <w:sz w:val="2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C08D2"/>
    <w:rPr>
      <w:rFonts w:ascii="Minion Pro" w:eastAsiaTheme="majorEastAsia" w:hAnsi="Minion Pro" w:cstheme="majorBidi"/>
      <w:b/>
      <w:bCs/>
      <w:sz w:val="24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C08D2"/>
    <w:rPr>
      <w:rFonts w:ascii="Minion Pro" w:eastAsiaTheme="majorEastAsia" w:hAnsi="Minion Pro" w:cstheme="majorBidi"/>
      <w:b/>
      <w:bCs/>
      <w:i/>
      <w:iCs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C08D2"/>
    <w:rPr>
      <w:rFonts w:ascii="Minion Pro SmBd" w:eastAsiaTheme="majorEastAsia" w:hAnsi="Minion Pro SmBd" w:cstheme="majorBidi"/>
      <w:i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2C08D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8D2"/>
    <w:pPr>
      <w:pBdr>
        <w:bottom w:val="single" w:sz="4" w:space="4" w:color="4F81BD" w:themeColor="accent1"/>
      </w:pBdr>
      <w:suppressAutoHyphens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D4D4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8D2"/>
    <w:rPr>
      <w:rFonts w:ascii="Minion Pro" w:eastAsiaTheme="minorHAnsi" w:hAnsi="Minion Pro" w:cstheme="minorBidi"/>
      <w:b/>
      <w:bCs/>
      <w:i/>
      <w:iCs/>
      <w:color w:val="4D4D4D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8D2"/>
    <w:pPr>
      <w:numPr>
        <w:ilvl w:val="1"/>
      </w:numPr>
      <w:suppressAutoHyphens/>
      <w:spacing w:after="200" w:line="276" w:lineRule="auto"/>
    </w:pPr>
    <w:rPr>
      <w:rFonts w:ascii="Minion Pro SmBd" w:eastAsiaTheme="majorEastAsia" w:hAnsi="Minion Pro SmBd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08D2"/>
    <w:rPr>
      <w:rFonts w:ascii="Minion Pro SmBd" w:eastAsiaTheme="majorEastAsia" w:hAnsi="Minion Pro SmBd" w:cstheme="majorBidi"/>
      <w:i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C08D2"/>
    <w:pPr>
      <w:suppressAutoHyphens/>
      <w:spacing w:after="300"/>
      <w:contextualSpacing/>
    </w:pPr>
    <w:rPr>
      <w:rFonts w:eastAsiaTheme="majorEastAsia" w:cstheme="majorBidi"/>
      <w:b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8D2"/>
    <w:rPr>
      <w:rFonts w:ascii="Minion Pro" w:eastAsiaTheme="majorEastAsia" w:hAnsi="Minion Pro" w:cstheme="majorBidi"/>
      <w:b/>
      <w:kern w:val="28"/>
      <w:sz w:val="52"/>
      <w:szCs w:val="52"/>
      <w:lang w:eastAsia="en-US"/>
    </w:rPr>
  </w:style>
  <w:style w:type="paragraph" w:customStyle="1" w:styleId="Committeename">
    <w:name w:val="Committee name"/>
    <w:basedOn w:val="Normal"/>
    <w:link w:val="CommitteenameChar"/>
    <w:qFormat/>
    <w:rsid w:val="001123CB"/>
    <w:rPr>
      <w:b/>
      <w:color w:val="005172"/>
      <w:sz w:val="34"/>
    </w:rPr>
  </w:style>
  <w:style w:type="character" w:customStyle="1" w:styleId="CommitteenameChar">
    <w:name w:val="Committee name Char"/>
    <w:basedOn w:val="DefaultParagraphFont"/>
    <w:link w:val="Committeename"/>
    <w:rsid w:val="001123CB"/>
    <w:rPr>
      <w:rFonts w:ascii="Minion Pro" w:hAnsi="Minion Pro"/>
      <w:b/>
      <w:color w:val="005172"/>
      <w:sz w:val="34"/>
      <w:szCs w:val="24"/>
    </w:rPr>
  </w:style>
  <w:style w:type="paragraph" w:styleId="BodyText">
    <w:name w:val="Body Text"/>
    <w:basedOn w:val="Normal"/>
    <w:link w:val="BodyTextChar"/>
    <w:rsid w:val="00712B97"/>
    <w:rPr>
      <w:rFonts w:ascii="Century Schoolbook" w:hAnsi="Century Schoolbook"/>
      <w:sz w:val="20"/>
    </w:rPr>
  </w:style>
  <w:style w:type="character" w:customStyle="1" w:styleId="BodyTextChar">
    <w:name w:val="Body Text Char"/>
    <w:basedOn w:val="DefaultParagraphFont"/>
    <w:link w:val="BodyText"/>
    <w:rsid w:val="00712B97"/>
    <w:rPr>
      <w:rFonts w:ascii="Century Schoolbook" w:hAnsi="Century Schoolboo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%20Evans\AppData\Roaming\Microsoft\Templates\Diocesan%20Ministry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6" ma:contentTypeDescription="Create a new document." ma:contentTypeScope="" ma:versionID="888d35722fb0cfa15d0d066cd7934934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adb4bfc45382bd875d6107e2e291ee1e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ED23-F322-415D-B3CB-B103D515EE0B}"/>
</file>

<file path=customXml/itemProps2.xml><?xml version="1.0" encoding="utf-8"?>
<ds:datastoreItem xmlns:ds="http://schemas.openxmlformats.org/officeDocument/2006/customXml" ds:itemID="{5A7AA453-3B1E-4E73-97DA-94841F545BED}"/>
</file>

<file path=docProps/app.xml><?xml version="1.0" encoding="utf-8"?>
<Properties xmlns="http://schemas.openxmlformats.org/officeDocument/2006/extended-properties" xmlns:vt="http://schemas.openxmlformats.org/officeDocument/2006/docPropsVTypes">
  <Template>Diocesan Ministry Paper.dotx</Template>
  <TotalTime>89</TotalTime>
  <Pages>2</Pages>
  <Words>556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London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Evans</dc:creator>
  <cp:lastModifiedBy>Nigel Taylor</cp:lastModifiedBy>
  <cp:revision>9</cp:revision>
  <cp:lastPrinted>2013-01-30T20:03:00Z</cp:lastPrinted>
  <dcterms:created xsi:type="dcterms:W3CDTF">2022-12-12T09:48:00Z</dcterms:created>
  <dcterms:modified xsi:type="dcterms:W3CDTF">2022-12-22T14:59:00Z</dcterms:modified>
</cp:coreProperties>
</file>